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CE4" w:rsidRPr="003027AB" w:rsidRDefault="00D96CE4" w:rsidP="00D96CE4">
      <w:pPr>
        <w:jc w:val="center"/>
        <w:rPr>
          <w:rFonts w:cstheme="minorHAnsi"/>
          <w:b/>
          <w:sz w:val="20"/>
          <w:szCs w:val="20"/>
        </w:rPr>
      </w:pPr>
      <w:r>
        <w:rPr>
          <w:rFonts w:cstheme="minorHAnsi"/>
          <w:b/>
          <w:sz w:val="20"/>
          <w:szCs w:val="20"/>
        </w:rPr>
        <w:t xml:space="preserve">GUIDANCE </w:t>
      </w:r>
      <w:r w:rsidRPr="003027AB">
        <w:rPr>
          <w:rFonts w:cstheme="minorHAnsi"/>
          <w:b/>
          <w:sz w:val="20"/>
          <w:szCs w:val="20"/>
        </w:rPr>
        <w:t>FOR</w:t>
      </w:r>
      <w:r>
        <w:rPr>
          <w:rFonts w:cstheme="minorHAnsi"/>
          <w:b/>
          <w:sz w:val="20"/>
          <w:szCs w:val="20"/>
        </w:rPr>
        <w:t xml:space="preserve"> OXFAM</w:t>
      </w:r>
      <w:r w:rsidRPr="003027AB">
        <w:rPr>
          <w:rFonts w:cstheme="minorHAnsi"/>
          <w:b/>
          <w:sz w:val="20"/>
          <w:szCs w:val="20"/>
        </w:rPr>
        <w:t xml:space="preserve"> STAFF PROVIDING SUPPORT TO EBOLA CENTRES </w:t>
      </w:r>
    </w:p>
    <w:p w:rsidR="00D96CE4" w:rsidRPr="003027AB" w:rsidRDefault="00D96CE4" w:rsidP="00D96CE4">
      <w:pPr>
        <w:pStyle w:val="Default"/>
        <w:pBdr>
          <w:bottom w:val="single" w:sz="4" w:space="1" w:color="auto"/>
        </w:pBdr>
        <w:spacing w:after="120"/>
        <w:jc w:val="both"/>
        <w:rPr>
          <w:rFonts w:asciiTheme="minorHAnsi" w:hAnsiTheme="minorHAnsi" w:cstheme="minorHAnsi"/>
          <w:b/>
          <w:sz w:val="20"/>
          <w:szCs w:val="20"/>
          <w:lang w:val="en-GB"/>
        </w:rPr>
      </w:pPr>
      <w:r w:rsidRPr="003027AB">
        <w:rPr>
          <w:rFonts w:asciiTheme="minorHAnsi" w:hAnsiTheme="minorHAnsi" w:cstheme="minorHAnsi"/>
          <w:b/>
          <w:sz w:val="20"/>
          <w:szCs w:val="20"/>
          <w:lang w:val="en-GB"/>
        </w:rPr>
        <w:t>Key points</w:t>
      </w:r>
    </w:p>
    <w:p w:rsidR="00D96CE4" w:rsidRPr="003027AB" w:rsidRDefault="00D96CE4" w:rsidP="00D96CE4">
      <w:pPr>
        <w:pStyle w:val="Default"/>
        <w:numPr>
          <w:ilvl w:val="0"/>
          <w:numId w:val="7"/>
        </w:numPr>
        <w:spacing w:after="120"/>
        <w:jc w:val="both"/>
        <w:rPr>
          <w:rFonts w:asciiTheme="minorHAnsi" w:hAnsiTheme="minorHAnsi" w:cstheme="minorHAnsi"/>
          <w:sz w:val="20"/>
          <w:szCs w:val="20"/>
          <w:lang w:val="en-GB"/>
        </w:rPr>
      </w:pPr>
      <w:r w:rsidRPr="003027AB">
        <w:rPr>
          <w:rFonts w:asciiTheme="minorHAnsi" w:hAnsiTheme="minorHAnsi" w:cstheme="minorHAnsi"/>
          <w:sz w:val="20"/>
          <w:szCs w:val="20"/>
          <w:lang w:val="en-GB"/>
        </w:rPr>
        <w:t>No Oxfam staff are permitted to enter an active red zone, however they may be authorised by their supervisor to carry out specific tasks within a green zone</w:t>
      </w:r>
    </w:p>
    <w:p w:rsidR="00D96CE4" w:rsidRDefault="00D96CE4" w:rsidP="00D96CE4">
      <w:pPr>
        <w:pStyle w:val="Default"/>
        <w:numPr>
          <w:ilvl w:val="0"/>
          <w:numId w:val="7"/>
        </w:numPr>
        <w:spacing w:after="120"/>
        <w:jc w:val="both"/>
        <w:rPr>
          <w:rFonts w:asciiTheme="minorHAnsi" w:hAnsiTheme="minorHAnsi" w:cstheme="minorHAnsi"/>
          <w:sz w:val="20"/>
          <w:szCs w:val="20"/>
          <w:lang w:val="en-GB"/>
        </w:rPr>
      </w:pPr>
      <w:r>
        <w:rPr>
          <w:rFonts w:asciiTheme="minorHAnsi" w:hAnsiTheme="minorHAnsi" w:cstheme="minorHAnsi"/>
          <w:sz w:val="20"/>
          <w:szCs w:val="20"/>
          <w:lang w:val="en-GB"/>
        </w:rPr>
        <w:t>Although there can be an elevated risk of working in and around Ebola centres due to the proximity to potentially infectious materials, in a centre that meets basic IPC standards these risks are comparable to other activities Oxfam staff are engaged in (</w:t>
      </w:r>
      <w:proofErr w:type="spellStart"/>
      <w:r>
        <w:rPr>
          <w:rFonts w:asciiTheme="minorHAnsi" w:hAnsiTheme="minorHAnsi" w:cstheme="minorHAnsi"/>
          <w:sz w:val="20"/>
          <w:szCs w:val="20"/>
          <w:lang w:val="en-GB"/>
        </w:rPr>
        <w:t>eg</w:t>
      </w:r>
      <w:proofErr w:type="spellEnd"/>
      <w:r>
        <w:rPr>
          <w:rFonts w:asciiTheme="minorHAnsi" w:hAnsiTheme="minorHAnsi" w:cstheme="minorHAnsi"/>
          <w:sz w:val="20"/>
          <w:szCs w:val="20"/>
          <w:lang w:val="en-GB"/>
        </w:rPr>
        <w:t xml:space="preserve"> supporting quarantined areas) </w:t>
      </w:r>
    </w:p>
    <w:p w:rsidR="00D96CE4" w:rsidRPr="003027AB" w:rsidRDefault="00D96CE4" w:rsidP="00D96CE4">
      <w:pPr>
        <w:pStyle w:val="Default"/>
        <w:numPr>
          <w:ilvl w:val="0"/>
          <w:numId w:val="7"/>
        </w:numPr>
        <w:spacing w:after="120"/>
        <w:jc w:val="both"/>
        <w:rPr>
          <w:rFonts w:asciiTheme="minorHAnsi" w:hAnsiTheme="minorHAnsi" w:cstheme="minorHAnsi"/>
          <w:sz w:val="20"/>
          <w:szCs w:val="20"/>
          <w:lang w:val="en-GB"/>
        </w:rPr>
      </w:pPr>
      <w:r w:rsidRPr="003027AB">
        <w:rPr>
          <w:rFonts w:asciiTheme="minorHAnsi" w:hAnsiTheme="minorHAnsi" w:cstheme="minorHAnsi"/>
          <w:sz w:val="20"/>
          <w:szCs w:val="20"/>
          <w:lang w:val="en-GB"/>
        </w:rPr>
        <w:t>Safe working in a green zone requires an understanding of the layout and operation of that centre</w:t>
      </w:r>
    </w:p>
    <w:p w:rsidR="00D96CE4" w:rsidRPr="003027AB" w:rsidRDefault="00D96CE4" w:rsidP="00D96CE4">
      <w:pPr>
        <w:pStyle w:val="Default"/>
        <w:numPr>
          <w:ilvl w:val="0"/>
          <w:numId w:val="7"/>
        </w:numPr>
        <w:spacing w:after="120"/>
        <w:jc w:val="both"/>
        <w:rPr>
          <w:rFonts w:asciiTheme="minorHAnsi" w:hAnsiTheme="minorHAnsi" w:cstheme="minorHAnsi"/>
          <w:sz w:val="20"/>
          <w:szCs w:val="20"/>
          <w:lang w:val="en-GB"/>
        </w:rPr>
      </w:pPr>
      <w:r w:rsidRPr="003027AB">
        <w:rPr>
          <w:rFonts w:asciiTheme="minorHAnsi" w:hAnsiTheme="minorHAnsi" w:cstheme="minorHAnsi"/>
          <w:sz w:val="20"/>
          <w:szCs w:val="20"/>
          <w:lang w:val="en-GB"/>
        </w:rPr>
        <w:t xml:space="preserve">Red zones are considered active unless no </w:t>
      </w:r>
      <w:r>
        <w:rPr>
          <w:rFonts w:asciiTheme="minorHAnsi" w:hAnsiTheme="minorHAnsi" w:cstheme="minorHAnsi"/>
          <w:sz w:val="20"/>
          <w:szCs w:val="20"/>
          <w:lang w:val="en-GB"/>
        </w:rPr>
        <w:t>Ebola</w:t>
      </w:r>
      <w:r w:rsidRPr="003027AB">
        <w:rPr>
          <w:rFonts w:asciiTheme="minorHAnsi" w:hAnsiTheme="minorHAnsi" w:cstheme="minorHAnsi"/>
          <w:sz w:val="20"/>
          <w:szCs w:val="20"/>
          <w:lang w:val="en-GB"/>
        </w:rPr>
        <w:t xml:space="preserve"> positive patients have been admitted and continue to be active until they are decontaminated and signed off by the IPC supervisor</w:t>
      </w:r>
    </w:p>
    <w:p w:rsidR="00D96CE4" w:rsidRPr="003027AB" w:rsidRDefault="00D96CE4" w:rsidP="00D96CE4">
      <w:pPr>
        <w:pStyle w:val="Default"/>
        <w:spacing w:after="120"/>
        <w:jc w:val="both"/>
        <w:rPr>
          <w:rFonts w:asciiTheme="minorHAnsi" w:hAnsiTheme="minorHAnsi" w:cstheme="minorHAnsi"/>
          <w:b/>
          <w:sz w:val="20"/>
          <w:szCs w:val="20"/>
          <w:lang w:val="en-GB"/>
        </w:rPr>
      </w:pPr>
    </w:p>
    <w:p w:rsidR="00D96CE4" w:rsidRPr="003027AB" w:rsidRDefault="00D96CE4" w:rsidP="00D96CE4">
      <w:pPr>
        <w:pStyle w:val="Default"/>
        <w:pBdr>
          <w:bottom w:val="single" w:sz="4" w:space="1" w:color="auto"/>
        </w:pBdr>
        <w:spacing w:after="120"/>
        <w:jc w:val="both"/>
        <w:rPr>
          <w:rFonts w:asciiTheme="minorHAnsi" w:hAnsiTheme="minorHAnsi" w:cstheme="minorHAnsi"/>
          <w:b/>
          <w:sz w:val="20"/>
          <w:szCs w:val="20"/>
          <w:lang w:val="en-GB"/>
        </w:rPr>
      </w:pPr>
      <w:r w:rsidRPr="003027AB">
        <w:rPr>
          <w:rFonts w:asciiTheme="minorHAnsi" w:hAnsiTheme="minorHAnsi" w:cstheme="minorHAnsi"/>
          <w:b/>
          <w:sz w:val="20"/>
          <w:szCs w:val="20"/>
          <w:lang w:val="en-GB"/>
        </w:rPr>
        <w:t>Introduction</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sz w:val="20"/>
          <w:szCs w:val="20"/>
          <w:lang w:val="en-GB"/>
        </w:rPr>
        <w:t xml:space="preserve">During the current </w:t>
      </w:r>
      <w:r>
        <w:rPr>
          <w:rFonts w:asciiTheme="minorHAnsi" w:hAnsiTheme="minorHAnsi" w:cstheme="minorHAnsi"/>
          <w:sz w:val="20"/>
          <w:szCs w:val="20"/>
          <w:lang w:val="en-GB"/>
        </w:rPr>
        <w:t>Ebola</w:t>
      </w:r>
      <w:r w:rsidRPr="003027AB">
        <w:rPr>
          <w:rFonts w:asciiTheme="minorHAnsi" w:hAnsiTheme="minorHAnsi" w:cstheme="minorHAnsi"/>
          <w:sz w:val="20"/>
          <w:szCs w:val="20"/>
          <w:lang w:val="en-GB"/>
        </w:rPr>
        <w:t xml:space="preserve"> virus disease (EVD) outbreak in West Africa, </w:t>
      </w:r>
      <w:r w:rsidRPr="003027AB">
        <w:rPr>
          <w:rFonts w:asciiTheme="minorHAnsi" w:hAnsiTheme="minorHAnsi" w:cstheme="minorHAnsi"/>
          <w:bCs/>
          <w:sz w:val="20"/>
          <w:szCs w:val="20"/>
          <w:lang w:val="en-GB"/>
        </w:rPr>
        <w:t xml:space="preserve">all persons suspected to have contracted EVD should be admitted to an isolation health care facility as soon as possible so that testing, care and treatment can be provided whilst minimising the risks to health care staff and the surrounding communities.  Oxfam is involved in the design, construction, operation and maintenance of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centres.  Staff operating in and around these facilities must adhere to the following procedures in order to minimise the risks to themselves and others.</w:t>
      </w:r>
    </w:p>
    <w:p w:rsidR="00D96CE4" w:rsidRPr="003027AB" w:rsidRDefault="00D96CE4" w:rsidP="00D96CE4">
      <w:pPr>
        <w:pStyle w:val="Default"/>
        <w:spacing w:after="120"/>
        <w:jc w:val="both"/>
        <w:rPr>
          <w:rFonts w:asciiTheme="minorHAnsi" w:hAnsiTheme="minorHAnsi" w:cstheme="minorHAnsi"/>
          <w:bCs/>
          <w:sz w:val="20"/>
          <w:szCs w:val="20"/>
          <w:lang w:val="en-GB"/>
        </w:rPr>
      </w:pPr>
    </w:p>
    <w:p w:rsidR="00D96CE4" w:rsidRPr="003027AB" w:rsidRDefault="00D96CE4" w:rsidP="00D96CE4">
      <w:pPr>
        <w:pStyle w:val="Default"/>
        <w:pBdr>
          <w:bottom w:val="single" w:sz="4" w:space="1" w:color="auto"/>
        </w:pBdr>
        <w:spacing w:after="120"/>
        <w:jc w:val="both"/>
        <w:rPr>
          <w:rFonts w:asciiTheme="minorHAnsi" w:hAnsiTheme="minorHAnsi" w:cstheme="minorHAnsi"/>
          <w:b/>
          <w:bCs/>
          <w:sz w:val="20"/>
          <w:szCs w:val="20"/>
          <w:lang w:val="en-GB"/>
        </w:rPr>
      </w:pPr>
      <w:r w:rsidRPr="003027AB">
        <w:rPr>
          <w:rFonts w:asciiTheme="minorHAnsi" w:hAnsiTheme="minorHAnsi" w:cstheme="minorHAnsi"/>
          <w:b/>
          <w:bCs/>
          <w:sz w:val="20"/>
          <w:szCs w:val="20"/>
          <w:lang w:val="en-GB"/>
        </w:rPr>
        <w:t>Purpose</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 xml:space="preserve">The purpose of these </w:t>
      </w:r>
      <w:proofErr w:type="spellStart"/>
      <w:r w:rsidRPr="003027AB">
        <w:rPr>
          <w:rFonts w:asciiTheme="minorHAnsi" w:hAnsiTheme="minorHAnsi" w:cstheme="minorHAnsi"/>
          <w:bCs/>
          <w:sz w:val="20"/>
          <w:szCs w:val="20"/>
          <w:lang w:val="en-GB"/>
        </w:rPr>
        <w:t>SoPs</w:t>
      </w:r>
      <w:proofErr w:type="spellEnd"/>
      <w:r w:rsidRPr="003027AB">
        <w:rPr>
          <w:rFonts w:asciiTheme="minorHAnsi" w:hAnsiTheme="minorHAnsi" w:cstheme="minorHAnsi"/>
          <w:bCs/>
          <w:sz w:val="20"/>
          <w:szCs w:val="20"/>
          <w:lang w:val="en-GB"/>
        </w:rPr>
        <w:t xml:space="preserve"> is to guide ways of working in and around small formal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isolation centres, such as community care centres and holding centres.  It is expected that Oxfam staff will primarily be working in centres that have been designed and constructed by Oxfam, alongside medical partners.  Where staff may be operating in centres not constructed by Oxfam a risk assessment should be made by a competent person before any work is planned.</w:t>
      </w:r>
    </w:p>
    <w:p w:rsidR="00D96CE4" w:rsidRPr="003027AB" w:rsidRDefault="00D96CE4" w:rsidP="00D96CE4">
      <w:pPr>
        <w:pStyle w:val="Default"/>
        <w:spacing w:after="120"/>
        <w:jc w:val="both"/>
        <w:rPr>
          <w:rFonts w:asciiTheme="minorHAnsi" w:hAnsiTheme="minorHAnsi" w:cstheme="minorHAnsi"/>
          <w:bCs/>
          <w:sz w:val="20"/>
          <w:szCs w:val="20"/>
          <w:lang w:val="en-GB"/>
        </w:rPr>
      </w:pPr>
    </w:p>
    <w:p w:rsidR="00D96CE4" w:rsidRPr="003027AB" w:rsidRDefault="00D96CE4" w:rsidP="00D96CE4">
      <w:pPr>
        <w:pStyle w:val="Default"/>
        <w:pBdr>
          <w:bottom w:val="single" w:sz="4" w:space="1" w:color="auto"/>
        </w:pBdr>
        <w:spacing w:after="120"/>
        <w:jc w:val="both"/>
        <w:rPr>
          <w:rFonts w:asciiTheme="minorHAnsi" w:hAnsiTheme="minorHAnsi" w:cstheme="minorHAnsi"/>
          <w:b/>
          <w:bCs/>
          <w:sz w:val="20"/>
          <w:szCs w:val="20"/>
          <w:lang w:val="en-GB"/>
        </w:rPr>
      </w:pPr>
      <w:r w:rsidRPr="003027AB">
        <w:rPr>
          <w:rFonts w:asciiTheme="minorHAnsi" w:hAnsiTheme="minorHAnsi" w:cstheme="minorHAnsi"/>
          <w:b/>
          <w:bCs/>
          <w:sz w:val="20"/>
          <w:szCs w:val="20"/>
          <w:lang w:val="en-GB"/>
        </w:rPr>
        <w:t>Scope</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 xml:space="preserve">These </w:t>
      </w:r>
      <w:proofErr w:type="spellStart"/>
      <w:r w:rsidRPr="003027AB">
        <w:rPr>
          <w:rFonts w:asciiTheme="minorHAnsi" w:hAnsiTheme="minorHAnsi" w:cstheme="minorHAnsi"/>
          <w:bCs/>
          <w:sz w:val="20"/>
          <w:szCs w:val="20"/>
          <w:lang w:val="en-GB"/>
        </w:rPr>
        <w:t>SoPs</w:t>
      </w:r>
      <w:proofErr w:type="spellEnd"/>
      <w:r w:rsidRPr="003027AB">
        <w:rPr>
          <w:rFonts w:asciiTheme="minorHAnsi" w:hAnsiTheme="minorHAnsi" w:cstheme="minorHAnsi"/>
          <w:bCs/>
          <w:sz w:val="20"/>
          <w:szCs w:val="20"/>
          <w:lang w:val="en-GB"/>
        </w:rPr>
        <w:t xml:space="preserve"> are designed for routine operation and maintenance work that needs to be undertaken in either white or green zones (see below) they are based on experience and development of best practice alongside medical partners over several months.  A separate set of </w:t>
      </w:r>
      <w:proofErr w:type="spellStart"/>
      <w:r w:rsidRPr="003027AB">
        <w:rPr>
          <w:rFonts w:asciiTheme="minorHAnsi" w:hAnsiTheme="minorHAnsi" w:cstheme="minorHAnsi"/>
          <w:bCs/>
          <w:sz w:val="20"/>
          <w:szCs w:val="20"/>
          <w:lang w:val="en-GB"/>
        </w:rPr>
        <w:t>SoPs</w:t>
      </w:r>
      <w:proofErr w:type="spellEnd"/>
      <w:r w:rsidRPr="003027AB">
        <w:rPr>
          <w:rFonts w:asciiTheme="minorHAnsi" w:hAnsiTheme="minorHAnsi" w:cstheme="minorHAnsi"/>
          <w:bCs/>
          <w:sz w:val="20"/>
          <w:szCs w:val="20"/>
          <w:lang w:val="en-GB"/>
        </w:rPr>
        <w:t xml:space="preserve"> have been developed to guide the decontamination and urgent maintenance of red zones.</w:t>
      </w:r>
    </w:p>
    <w:p w:rsidR="00D96CE4" w:rsidRPr="003027AB" w:rsidRDefault="00D96CE4" w:rsidP="00D96CE4">
      <w:pPr>
        <w:pStyle w:val="Default"/>
        <w:spacing w:after="120"/>
        <w:jc w:val="both"/>
        <w:rPr>
          <w:rFonts w:asciiTheme="minorHAnsi" w:hAnsiTheme="minorHAnsi" w:cstheme="minorHAnsi"/>
          <w:bCs/>
          <w:sz w:val="20"/>
          <w:szCs w:val="20"/>
          <w:lang w:val="en-GB"/>
        </w:rPr>
      </w:pPr>
    </w:p>
    <w:p w:rsidR="00D96CE4" w:rsidRPr="003027AB" w:rsidRDefault="00D96CE4" w:rsidP="00D96CE4">
      <w:pPr>
        <w:pStyle w:val="Default"/>
        <w:pBdr>
          <w:bottom w:val="single" w:sz="4" w:space="1" w:color="auto"/>
        </w:pBdr>
        <w:spacing w:after="120"/>
        <w:jc w:val="both"/>
        <w:rPr>
          <w:rFonts w:asciiTheme="minorHAnsi" w:hAnsiTheme="minorHAnsi" w:cstheme="minorHAnsi"/>
          <w:b/>
          <w:bCs/>
          <w:sz w:val="20"/>
          <w:szCs w:val="20"/>
          <w:lang w:val="en-GB"/>
        </w:rPr>
      </w:pPr>
      <w:r w:rsidRPr="003027AB">
        <w:rPr>
          <w:rFonts w:asciiTheme="minorHAnsi" w:hAnsiTheme="minorHAnsi" w:cstheme="minorHAnsi"/>
          <w:b/>
          <w:bCs/>
          <w:sz w:val="20"/>
          <w:szCs w:val="20"/>
          <w:lang w:val="en-GB"/>
        </w:rPr>
        <w:t>Responsibilities</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 xml:space="preserve">The operation and maintenance of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centres is the joint responsibility of Oxfam and the medical partner.  Each organisation should designate a senior supervisor on site at any given time.  The Oxfam supervisor is responsible for managing Oxfam staff and contractors working in and around the site, including authorising entry to the green zone if required and supervising activities.  The medical supervisor is responsible for managing medical and hygienist staff within the green and red zones.  Any activities undertaken by Oxfam staff that may impact on the functioning of the centre, such as maintenance of the water supply system, must be agreed before work commences by Oxfam and the medical </w:t>
      </w:r>
      <w:proofErr w:type="gramStart"/>
      <w:r w:rsidRPr="003027AB">
        <w:rPr>
          <w:rFonts w:asciiTheme="minorHAnsi" w:hAnsiTheme="minorHAnsi" w:cstheme="minorHAnsi"/>
          <w:bCs/>
          <w:sz w:val="20"/>
          <w:szCs w:val="20"/>
          <w:lang w:val="en-GB"/>
        </w:rPr>
        <w:t>partner .</w:t>
      </w:r>
      <w:proofErr w:type="gramEnd"/>
      <w:r w:rsidRPr="003027AB">
        <w:rPr>
          <w:rFonts w:asciiTheme="minorHAnsi" w:hAnsiTheme="minorHAnsi" w:cstheme="minorHAnsi"/>
          <w:bCs/>
          <w:sz w:val="20"/>
          <w:szCs w:val="20"/>
          <w:lang w:val="en-GB"/>
        </w:rPr>
        <w:t xml:space="preserve">  </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 xml:space="preserve">Managing safety of Oxfam teams working in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centres is the responsibility of the Oxfam supervisor, who will discuss plans with the medical partner as required.  However, where it relates to staff safety directions from the medical team should be followed immediately.</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lastRenderedPageBreak/>
        <w:t xml:space="preserve">All staff are ultimately responsible for their own safety, and for adhering to these </w:t>
      </w:r>
      <w:proofErr w:type="spellStart"/>
      <w:r w:rsidRPr="003027AB">
        <w:rPr>
          <w:rFonts w:asciiTheme="minorHAnsi" w:hAnsiTheme="minorHAnsi" w:cstheme="minorHAnsi"/>
          <w:bCs/>
          <w:sz w:val="20"/>
          <w:szCs w:val="20"/>
          <w:lang w:val="en-GB"/>
        </w:rPr>
        <w:t>SoPs</w:t>
      </w:r>
      <w:proofErr w:type="spellEnd"/>
      <w:r w:rsidRPr="003027AB">
        <w:rPr>
          <w:rFonts w:asciiTheme="minorHAnsi" w:hAnsiTheme="minorHAnsi" w:cstheme="minorHAnsi"/>
          <w:bCs/>
          <w:sz w:val="20"/>
          <w:szCs w:val="20"/>
          <w:lang w:val="en-GB"/>
        </w:rPr>
        <w:t>.  If at any time a member of staff is not comfortable with working around the centre they should notify their Oxfam supervisor.</w:t>
      </w:r>
    </w:p>
    <w:p w:rsidR="00D96CE4" w:rsidRPr="003027AB" w:rsidRDefault="00D96CE4" w:rsidP="00D96CE4">
      <w:pPr>
        <w:pStyle w:val="Default"/>
        <w:spacing w:after="120"/>
        <w:jc w:val="both"/>
        <w:rPr>
          <w:rFonts w:asciiTheme="minorHAnsi" w:hAnsiTheme="minorHAnsi" w:cstheme="minorHAnsi"/>
          <w:bCs/>
          <w:sz w:val="20"/>
          <w:szCs w:val="20"/>
          <w:lang w:val="en-GB"/>
        </w:rPr>
      </w:pPr>
    </w:p>
    <w:p w:rsidR="00D96CE4" w:rsidRPr="003027AB" w:rsidRDefault="00D96CE4" w:rsidP="00D96CE4">
      <w:pPr>
        <w:pStyle w:val="Default"/>
        <w:pBdr>
          <w:bottom w:val="single" w:sz="4" w:space="1" w:color="auto"/>
        </w:pBdr>
        <w:spacing w:after="120"/>
        <w:jc w:val="both"/>
        <w:rPr>
          <w:rFonts w:asciiTheme="minorHAnsi" w:hAnsiTheme="minorHAnsi" w:cstheme="minorHAnsi"/>
          <w:b/>
          <w:bCs/>
          <w:sz w:val="20"/>
          <w:szCs w:val="20"/>
          <w:lang w:val="en-GB"/>
        </w:rPr>
      </w:pPr>
      <w:r w:rsidRPr="003027AB">
        <w:rPr>
          <w:rFonts w:asciiTheme="minorHAnsi" w:hAnsiTheme="minorHAnsi" w:cstheme="minorHAnsi"/>
          <w:b/>
          <w:bCs/>
          <w:sz w:val="20"/>
          <w:szCs w:val="20"/>
          <w:lang w:val="en-GB"/>
        </w:rPr>
        <w:t>Ebola Centres</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Ebola centres designed and constructed by Oxfam should, where possible, meet the MSF guidelines set out</w:t>
      </w:r>
      <w:r>
        <w:rPr>
          <w:rFonts w:asciiTheme="minorHAnsi" w:hAnsiTheme="minorHAnsi" w:cstheme="minorHAnsi"/>
          <w:bCs/>
          <w:sz w:val="20"/>
          <w:szCs w:val="20"/>
          <w:lang w:val="en-GB"/>
        </w:rPr>
        <w:t xml:space="preserve"> in the MSF FVF Guidelines</w:t>
      </w:r>
      <w:r>
        <w:rPr>
          <w:rStyle w:val="FootnoteReference"/>
          <w:rFonts w:asciiTheme="minorHAnsi" w:hAnsiTheme="minorHAnsi" w:cstheme="minorHAnsi"/>
          <w:bCs/>
          <w:sz w:val="20"/>
          <w:szCs w:val="20"/>
          <w:lang w:val="en-GB"/>
        </w:rPr>
        <w:footnoteReference w:id="1"/>
      </w:r>
      <w:r>
        <w:rPr>
          <w:rFonts w:asciiTheme="minorHAnsi" w:hAnsiTheme="minorHAnsi" w:cstheme="minorHAnsi"/>
          <w:bCs/>
          <w:sz w:val="20"/>
          <w:szCs w:val="20"/>
          <w:lang w:val="en-GB"/>
        </w:rPr>
        <w:t xml:space="preserve"> </w:t>
      </w:r>
      <w:r w:rsidRPr="003027AB">
        <w:rPr>
          <w:rFonts w:asciiTheme="minorHAnsi" w:hAnsiTheme="minorHAnsi" w:cstheme="minorHAnsi"/>
          <w:bCs/>
          <w:sz w:val="20"/>
          <w:szCs w:val="20"/>
          <w:lang w:val="en-GB"/>
        </w:rPr>
        <w:t xml:space="preserve">or, as appropriate, alternative standards agreed with medical partners.  Although each centre will be slightly different, all isolation areas should conform to some basic IPC concepts including ‘isolation’, ‘flow’ and ‘zones’.  </w:t>
      </w:r>
    </w:p>
    <w:p w:rsidR="00D96CE4" w:rsidRPr="003027AB" w:rsidRDefault="00D96CE4" w:rsidP="00D96CE4">
      <w:pPr>
        <w:pStyle w:val="Default"/>
        <w:numPr>
          <w:ilvl w:val="0"/>
          <w:numId w:val="5"/>
        </w:numPr>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Isolation involves the physical and behavioural barriers that prevent contact between suspected or confirmed cases, other patients, staff and the surrounding community.  Physical barriers include fences and personal protective clothing whilst behavioural barriers might include avoiding patient contact and washing hands.</w:t>
      </w:r>
    </w:p>
    <w:p w:rsidR="00D96CE4" w:rsidRPr="003027AB" w:rsidRDefault="00D96CE4" w:rsidP="00D96CE4">
      <w:pPr>
        <w:pStyle w:val="Default"/>
        <w:numPr>
          <w:ilvl w:val="0"/>
          <w:numId w:val="5"/>
        </w:numPr>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Flow refers to the strict movement control of patients, staff and materials inside the centre, from lower risk / contamination areas to higher risk / contamination areas (from suspected to confirmed cases, or from dry to wet cases).  This is to reduce the risk of cross infection between patients.</w:t>
      </w:r>
    </w:p>
    <w:p w:rsidR="00D96CE4" w:rsidRPr="003027AB" w:rsidRDefault="00D96CE4" w:rsidP="00D96CE4">
      <w:pPr>
        <w:pStyle w:val="Default"/>
        <w:numPr>
          <w:ilvl w:val="0"/>
          <w:numId w:val="5"/>
        </w:numPr>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 xml:space="preserve">In order to limit the risks of cross infection the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centre will be split into zones with different levels of risk, each requiring different levels of personal protective equipment, access restrictions and protocols.</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The high-risk zone (‘</w:t>
      </w:r>
      <w:r w:rsidRPr="003027AB">
        <w:rPr>
          <w:rFonts w:asciiTheme="minorHAnsi" w:hAnsiTheme="minorHAnsi" w:cstheme="minorHAnsi"/>
          <w:b/>
          <w:bCs/>
          <w:sz w:val="20"/>
          <w:szCs w:val="20"/>
          <w:lang w:val="en-GB"/>
        </w:rPr>
        <w:t>RED ZONE</w:t>
      </w:r>
      <w:r w:rsidRPr="003027AB">
        <w:rPr>
          <w:rFonts w:asciiTheme="minorHAnsi" w:hAnsiTheme="minorHAnsi" w:cstheme="minorHAnsi"/>
          <w:bCs/>
          <w:sz w:val="20"/>
          <w:szCs w:val="20"/>
          <w:lang w:val="en-GB"/>
        </w:rPr>
        <w:t xml:space="preserve">’) is the isolation area inside the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centre used to accommodate and care for patients.  It is activated as soon as a suspected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patient is admitted to the centre and remains active until decontaminated following applicable </w:t>
      </w:r>
      <w:proofErr w:type="spellStart"/>
      <w:r w:rsidRPr="003027AB">
        <w:rPr>
          <w:rFonts w:asciiTheme="minorHAnsi" w:hAnsiTheme="minorHAnsi" w:cstheme="minorHAnsi"/>
          <w:bCs/>
          <w:sz w:val="20"/>
          <w:szCs w:val="20"/>
          <w:lang w:val="en-GB"/>
        </w:rPr>
        <w:t>SoPs</w:t>
      </w:r>
      <w:proofErr w:type="spellEnd"/>
      <w:r w:rsidRPr="003027AB">
        <w:rPr>
          <w:rFonts w:asciiTheme="minorHAnsi" w:hAnsiTheme="minorHAnsi" w:cstheme="minorHAnsi"/>
          <w:bCs/>
          <w:sz w:val="20"/>
          <w:szCs w:val="20"/>
          <w:lang w:val="en-GB"/>
        </w:rPr>
        <w:t xml:space="preserve"> (unless it can be shown that every patient admitted to the centre has been tested, found negative for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and discharged).  </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 xml:space="preserve">It is considered that everything inside the red zone is contaminated with viable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virus and therefore is highly infectious.  Anything entering the red zone must be either disposed of safely by burning, or decontaminated completely before being removed.</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Access to a red zone is limited to patients, suitably trained medical teams and hygienists under the direct supervision of a medical partner.  Full PPE is worn at all times and strict IPC protocols must be adhered to.</w:t>
      </w:r>
    </w:p>
    <w:p w:rsidR="00D96CE4" w:rsidRPr="003027AB" w:rsidRDefault="00D96CE4" w:rsidP="00D96CE4">
      <w:pPr>
        <w:pStyle w:val="Default"/>
        <w:spacing w:after="120"/>
        <w:ind w:left="567" w:right="521"/>
        <w:jc w:val="both"/>
        <w:rPr>
          <w:rFonts w:asciiTheme="minorHAnsi" w:hAnsiTheme="minorHAnsi" w:cstheme="minorHAnsi"/>
          <w:b/>
          <w:bCs/>
          <w:i/>
          <w:sz w:val="20"/>
          <w:szCs w:val="20"/>
          <w:lang w:val="en-GB"/>
        </w:rPr>
      </w:pPr>
      <w:r w:rsidRPr="003027AB">
        <w:rPr>
          <w:rFonts w:asciiTheme="minorHAnsi" w:hAnsiTheme="minorHAnsi" w:cstheme="minorHAnsi"/>
          <w:b/>
          <w:bCs/>
          <w:i/>
          <w:sz w:val="20"/>
          <w:szCs w:val="20"/>
          <w:lang w:val="en-GB"/>
        </w:rPr>
        <w:t>No Oxfam staff are authorised to enter an active red zone.</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The low-risk zone (‘</w:t>
      </w:r>
      <w:r w:rsidRPr="003027AB">
        <w:rPr>
          <w:rFonts w:asciiTheme="minorHAnsi" w:hAnsiTheme="minorHAnsi" w:cstheme="minorHAnsi"/>
          <w:b/>
          <w:bCs/>
          <w:sz w:val="20"/>
          <w:szCs w:val="20"/>
          <w:lang w:val="en-GB"/>
        </w:rPr>
        <w:t>GREEN ZONE</w:t>
      </w:r>
      <w:r w:rsidRPr="003027AB">
        <w:rPr>
          <w:rFonts w:asciiTheme="minorHAnsi" w:hAnsiTheme="minorHAnsi" w:cstheme="minorHAnsi"/>
          <w:bCs/>
          <w:sz w:val="20"/>
          <w:szCs w:val="20"/>
          <w:lang w:val="en-GB"/>
        </w:rPr>
        <w:t xml:space="preserve">’) is an area inside the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centre used for supporting activities such as dressing, laundry and storage.  In principle no infectious material should be present in the green zone, however due to the proximity to the red zone it is considered to have an elevated risk compared to the outside environment.  Because of this, access to the green zone is restricted to medical staff, hygienists and those involved in operation and maintenance of the centre as needed.  Those authorised to enter the green zone should be briefed on the risks and protocols to be followed before entering.  All people entering the green zone must first change into scrubs and rubber boots.</w:t>
      </w:r>
    </w:p>
    <w:p w:rsidR="00D96CE4" w:rsidRPr="003027AB" w:rsidRDefault="00D96CE4" w:rsidP="00D96CE4">
      <w:pPr>
        <w:pStyle w:val="Default"/>
        <w:spacing w:after="120"/>
        <w:ind w:left="567" w:right="521"/>
        <w:jc w:val="both"/>
        <w:rPr>
          <w:rFonts w:asciiTheme="minorHAnsi" w:hAnsiTheme="minorHAnsi" w:cstheme="minorHAnsi"/>
          <w:b/>
          <w:bCs/>
          <w:i/>
          <w:sz w:val="20"/>
          <w:szCs w:val="20"/>
          <w:lang w:val="en-GB"/>
        </w:rPr>
      </w:pPr>
      <w:r w:rsidRPr="003027AB">
        <w:rPr>
          <w:rFonts w:asciiTheme="minorHAnsi" w:hAnsiTheme="minorHAnsi" w:cstheme="minorHAnsi"/>
          <w:b/>
          <w:bCs/>
          <w:i/>
          <w:sz w:val="20"/>
          <w:szCs w:val="20"/>
          <w:lang w:val="en-GB"/>
        </w:rPr>
        <w:t xml:space="preserve">Oxfam staff may be authorised to enter a green zone based on the need to carry out specific tasks, they should be supervised by a senior focal person with an understanding of the IPC protocols effective in that particular centre. </w:t>
      </w:r>
    </w:p>
    <w:p w:rsidR="00D96CE4" w:rsidRPr="003027AB" w:rsidRDefault="00D96CE4" w:rsidP="00D96CE4">
      <w:pPr>
        <w:pStyle w:val="Default"/>
        <w:spacing w:after="120"/>
        <w:jc w:val="both"/>
        <w:rPr>
          <w:rFonts w:asciiTheme="minorHAnsi" w:hAnsiTheme="minorHAnsi" w:cstheme="minorHAnsi"/>
          <w:bCs/>
          <w:sz w:val="20"/>
          <w:szCs w:val="20"/>
          <w:lang w:val="en-GB"/>
        </w:rPr>
      </w:pPr>
      <w:r w:rsidRPr="003027AB">
        <w:rPr>
          <w:rFonts w:asciiTheme="minorHAnsi" w:hAnsiTheme="minorHAnsi" w:cstheme="minorHAnsi"/>
          <w:bCs/>
          <w:sz w:val="20"/>
          <w:szCs w:val="20"/>
          <w:lang w:val="en-GB"/>
        </w:rPr>
        <w:t xml:space="preserve">The security zone (‘WHITE ZONE’) is an area inside the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centre that is deemed to have no higher risk of coming into contact with infectious material than the surrounding environment.  Access is restricted for security reasons only to authorised staff and visitors on a needs basis.  In an </w:t>
      </w:r>
      <w:r>
        <w:rPr>
          <w:rFonts w:asciiTheme="minorHAnsi" w:hAnsiTheme="minorHAnsi" w:cstheme="minorHAnsi"/>
          <w:bCs/>
          <w:sz w:val="20"/>
          <w:szCs w:val="20"/>
          <w:lang w:val="en-GB"/>
        </w:rPr>
        <w:t>Ebola</w:t>
      </w:r>
      <w:r w:rsidRPr="003027AB">
        <w:rPr>
          <w:rFonts w:asciiTheme="minorHAnsi" w:hAnsiTheme="minorHAnsi" w:cstheme="minorHAnsi"/>
          <w:bCs/>
          <w:sz w:val="20"/>
          <w:szCs w:val="20"/>
          <w:lang w:val="en-GB"/>
        </w:rPr>
        <w:t xml:space="preserve"> outbreak there is no ‘no risk’ zone, and standard precautions should continue to be taken both inside and outside the centre.</w:t>
      </w:r>
    </w:p>
    <w:p w:rsidR="00D96CE4" w:rsidRPr="003027AB" w:rsidRDefault="00D96CE4" w:rsidP="00D96CE4">
      <w:pPr>
        <w:jc w:val="both"/>
        <w:rPr>
          <w:rFonts w:cstheme="minorHAnsi"/>
          <w:sz w:val="20"/>
          <w:szCs w:val="20"/>
        </w:rPr>
      </w:pPr>
      <w:r w:rsidRPr="003027AB">
        <w:rPr>
          <w:rFonts w:cstheme="minorHAnsi"/>
          <w:sz w:val="20"/>
          <w:szCs w:val="20"/>
        </w:rPr>
        <w:t>Procedures for entering and exiting green and white zones:</w:t>
      </w:r>
    </w:p>
    <w:tbl>
      <w:tblPr>
        <w:tblStyle w:val="TableGrid"/>
        <w:tblW w:w="0" w:type="auto"/>
        <w:tblLook w:val="04A0" w:firstRow="1" w:lastRow="0" w:firstColumn="1" w:lastColumn="0" w:noHBand="0" w:noVBand="1"/>
      </w:tblPr>
      <w:tblGrid>
        <w:gridCol w:w="4511"/>
        <w:gridCol w:w="4505"/>
      </w:tblGrid>
      <w:tr w:rsidR="00D96CE4" w:rsidRPr="003027AB" w:rsidTr="00FD2171">
        <w:tc>
          <w:tcPr>
            <w:tcW w:w="9242" w:type="dxa"/>
            <w:gridSpan w:val="2"/>
          </w:tcPr>
          <w:p w:rsidR="00D96CE4" w:rsidRPr="003027AB" w:rsidRDefault="00D96CE4" w:rsidP="00FD2171">
            <w:pPr>
              <w:jc w:val="both"/>
              <w:rPr>
                <w:rFonts w:cstheme="minorHAnsi"/>
                <w:sz w:val="20"/>
                <w:szCs w:val="20"/>
              </w:rPr>
            </w:pPr>
            <w:r w:rsidRPr="003027AB">
              <w:rPr>
                <w:rFonts w:cstheme="minorHAnsi"/>
                <w:sz w:val="20"/>
                <w:szCs w:val="20"/>
              </w:rPr>
              <w:t>White Zone</w:t>
            </w:r>
          </w:p>
        </w:tc>
      </w:tr>
      <w:tr w:rsidR="00D96CE4" w:rsidRPr="003027AB" w:rsidTr="00FD2171">
        <w:tc>
          <w:tcPr>
            <w:tcW w:w="4621" w:type="dxa"/>
          </w:tcPr>
          <w:p w:rsidR="00D96CE4" w:rsidRPr="003027AB" w:rsidRDefault="00D96CE4" w:rsidP="00FD2171">
            <w:pPr>
              <w:ind w:left="45"/>
              <w:jc w:val="both"/>
              <w:rPr>
                <w:rFonts w:cstheme="minorHAnsi"/>
                <w:sz w:val="20"/>
                <w:szCs w:val="20"/>
              </w:rPr>
            </w:pPr>
            <w:r w:rsidRPr="003027AB">
              <w:rPr>
                <w:rFonts w:cstheme="minorHAnsi"/>
                <w:sz w:val="20"/>
                <w:szCs w:val="20"/>
              </w:rPr>
              <w:lastRenderedPageBreak/>
              <w:t xml:space="preserve">Entry </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Wash hands thoroughly with 0.05% chlorine solution</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Sign in with temperature check at guard station</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Walk through chlorine footbath</w:t>
            </w:r>
          </w:p>
          <w:p w:rsidR="00D96CE4" w:rsidRPr="003027AB" w:rsidRDefault="00D96CE4" w:rsidP="00FD2171">
            <w:pPr>
              <w:jc w:val="both"/>
              <w:rPr>
                <w:rFonts w:cstheme="minorHAnsi"/>
                <w:sz w:val="20"/>
                <w:szCs w:val="20"/>
              </w:rPr>
            </w:pPr>
          </w:p>
        </w:tc>
        <w:tc>
          <w:tcPr>
            <w:tcW w:w="4621" w:type="dxa"/>
          </w:tcPr>
          <w:p w:rsidR="00D96CE4" w:rsidRPr="003027AB" w:rsidRDefault="00D96CE4" w:rsidP="00FD2171">
            <w:pPr>
              <w:jc w:val="both"/>
              <w:rPr>
                <w:rFonts w:cstheme="minorHAnsi"/>
                <w:sz w:val="20"/>
                <w:szCs w:val="20"/>
              </w:rPr>
            </w:pPr>
            <w:r w:rsidRPr="003027AB">
              <w:rPr>
                <w:rFonts w:cstheme="minorHAnsi"/>
                <w:sz w:val="20"/>
                <w:szCs w:val="20"/>
              </w:rPr>
              <w:t>Exit</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Wash hands thoroughly with 0.05% chlorine solution</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Sign out at guard station</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Walk through chlorine footbath</w:t>
            </w:r>
          </w:p>
          <w:p w:rsidR="00D96CE4" w:rsidRPr="003027AB" w:rsidRDefault="00D96CE4" w:rsidP="00FD2171">
            <w:pPr>
              <w:jc w:val="both"/>
              <w:rPr>
                <w:rFonts w:cstheme="minorHAnsi"/>
                <w:sz w:val="20"/>
                <w:szCs w:val="20"/>
              </w:rPr>
            </w:pPr>
          </w:p>
        </w:tc>
      </w:tr>
    </w:tbl>
    <w:p w:rsidR="00D96CE4" w:rsidRPr="003027AB" w:rsidRDefault="00D96CE4" w:rsidP="00D96CE4">
      <w:pPr>
        <w:jc w:val="both"/>
        <w:rPr>
          <w:rFonts w:cstheme="minorHAnsi"/>
          <w:sz w:val="20"/>
          <w:szCs w:val="20"/>
        </w:rPr>
      </w:pPr>
    </w:p>
    <w:tbl>
      <w:tblPr>
        <w:tblStyle w:val="TableGrid"/>
        <w:tblW w:w="0" w:type="auto"/>
        <w:tblLook w:val="04A0" w:firstRow="1" w:lastRow="0" w:firstColumn="1" w:lastColumn="0" w:noHBand="0" w:noVBand="1"/>
      </w:tblPr>
      <w:tblGrid>
        <w:gridCol w:w="4508"/>
        <w:gridCol w:w="4508"/>
      </w:tblGrid>
      <w:tr w:rsidR="00D96CE4" w:rsidRPr="003027AB" w:rsidTr="00FD2171">
        <w:tc>
          <w:tcPr>
            <w:tcW w:w="9242" w:type="dxa"/>
            <w:gridSpan w:val="2"/>
          </w:tcPr>
          <w:p w:rsidR="00D96CE4" w:rsidRPr="003027AB" w:rsidRDefault="00D96CE4" w:rsidP="00FD2171">
            <w:pPr>
              <w:jc w:val="both"/>
              <w:rPr>
                <w:rFonts w:cstheme="minorHAnsi"/>
                <w:sz w:val="20"/>
                <w:szCs w:val="20"/>
              </w:rPr>
            </w:pPr>
            <w:r w:rsidRPr="003027AB">
              <w:rPr>
                <w:rFonts w:cstheme="minorHAnsi"/>
                <w:sz w:val="20"/>
                <w:szCs w:val="20"/>
              </w:rPr>
              <w:t>Green Zone</w:t>
            </w:r>
          </w:p>
        </w:tc>
      </w:tr>
      <w:tr w:rsidR="00D96CE4" w:rsidRPr="003027AB" w:rsidTr="00FD2171">
        <w:tc>
          <w:tcPr>
            <w:tcW w:w="4621" w:type="dxa"/>
          </w:tcPr>
          <w:p w:rsidR="00D96CE4" w:rsidRPr="003027AB" w:rsidRDefault="00D96CE4" w:rsidP="00FD2171">
            <w:pPr>
              <w:ind w:left="45"/>
              <w:jc w:val="both"/>
              <w:rPr>
                <w:rFonts w:cstheme="minorHAnsi"/>
                <w:sz w:val="20"/>
                <w:szCs w:val="20"/>
              </w:rPr>
            </w:pPr>
            <w:r w:rsidRPr="003027AB">
              <w:rPr>
                <w:rFonts w:cstheme="minorHAnsi"/>
                <w:sz w:val="20"/>
                <w:szCs w:val="20"/>
              </w:rPr>
              <w:t xml:space="preserve">Entry </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Notify team leader and medical team that you are entering the green zone</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Wash hands thoroughly with 0.05% chlorine solution</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Change into a clean set of scrubs and rubber boots, do not bring clothing or other personal items into the green zone</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Walk through chlorine footbath</w:t>
            </w:r>
          </w:p>
          <w:p w:rsidR="00D96CE4" w:rsidRPr="003027AB" w:rsidRDefault="00D96CE4" w:rsidP="00FD2171">
            <w:pPr>
              <w:jc w:val="both"/>
              <w:rPr>
                <w:rFonts w:cstheme="minorHAnsi"/>
                <w:sz w:val="20"/>
                <w:szCs w:val="20"/>
              </w:rPr>
            </w:pPr>
          </w:p>
        </w:tc>
        <w:tc>
          <w:tcPr>
            <w:tcW w:w="4621" w:type="dxa"/>
          </w:tcPr>
          <w:p w:rsidR="00D96CE4" w:rsidRPr="003027AB" w:rsidRDefault="00D96CE4" w:rsidP="00FD2171">
            <w:pPr>
              <w:jc w:val="both"/>
              <w:rPr>
                <w:rFonts w:cstheme="minorHAnsi"/>
                <w:sz w:val="20"/>
                <w:szCs w:val="20"/>
              </w:rPr>
            </w:pPr>
            <w:r w:rsidRPr="003027AB">
              <w:rPr>
                <w:rFonts w:cstheme="minorHAnsi"/>
                <w:sz w:val="20"/>
                <w:szCs w:val="20"/>
              </w:rPr>
              <w:t>Exit</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Notify team leader and medical team that you are leaving the green zone</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Wash hands thoroughly with 0.05% chlorine solution</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Walk through footbath</w:t>
            </w:r>
          </w:p>
          <w:p w:rsidR="00D96CE4" w:rsidRPr="003027AB" w:rsidRDefault="00D96CE4" w:rsidP="00FD2171">
            <w:pPr>
              <w:pStyle w:val="ListParagraph"/>
              <w:numPr>
                <w:ilvl w:val="0"/>
                <w:numId w:val="6"/>
              </w:numPr>
              <w:jc w:val="both"/>
              <w:rPr>
                <w:rFonts w:cstheme="minorHAnsi"/>
                <w:sz w:val="20"/>
                <w:szCs w:val="20"/>
              </w:rPr>
            </w:pPr>
            <w:r w:rsidRPr="003027AB">
              <w:rPr>
                <w:rFonts w:cstheme="minorHAnsi"/>
                <w:sz w:val="20"/>
                <w:szCs w:val="20"/>
              </w:rPr>
              <w:t>Change back into personal clothes and leave scrubs and boots in the designated space for laundry</w:t>
            </w:r>
          </w:p>
          <w:p w:rsidR="00D96CE4" w:rsidRPr="003027AB" w:rsidRDefault="00D96CE4" w:rsidP="00FD2171">
            <w:pPr>
              <w:jc w:val="both"/>
              <w:rPr>
                <w:rFonts w:cstheme="minorHAnsi"/>
                <w:sz w:val="20"/>
                <w:szCs w:val="20"/>
              </w:rPr>
            </w:pPr>
          </w:p>
        </w:tc>
      </w:tr>
    </w:tbl>
    <w:p w:rsidR="00D96CE4" w:rsidRPr="003027AB" w:rsidRDefault="00D96CE4" w:rsidP="00D96CE4">
      <w:pPr>
        <w:jc w:val="both"/>
        <w:rPr>
          <w:rFonts w:cstheme="minorHAnsi"/>
          <w:sz w:val="20"/>
          <w:szCs w:val="20"/>
        </w:rPr>
      </w:pPr>
    </w:p>
    <w:p w:rsidR="00D96CE4" w:rsidRPr="003027AB" w:rsidRDefault="00D96CE4" w:rsidP="00D96CE4">
      <w:pPr>
        <w:pStyle w:val="Default"/>
        <w:pBdr>
          <w:bottom w:val="single" w:sz="4" w:space="1" w:color="auto"/>
        </w:pBdr>
        <w:spacing w:after="120"/>
        <w:jc w:val="both"/>
        <w:rPr>
          <w:rFonts w:asciiTheme="minorHAnsi" w:hAnsiTheme="minorHAnsi" w:cstheme="minorHAnsi"/>
          <w:b/>
          <w:bCs/>
          <w:sz w:val="20"/>
          <w:szCs w:val="20"/>
          <w:lang w:val="en-GB"/>
        </w:rPr>
      </w:pPr>
      <w:r w:rsidRPr="003027AB">
        <w:rPr>
          <w:rFonts w:asciiTheme="minorHAnsi" w:hAnsiTheme="minorHAnsi" w:cstheme="minorHAnsi"/>
          <w:b/>
          <w:bCs/>
          <w:sz w:val="20"/>
          <w:szCs w:val="20"/>
          <w:lang w:val="en-GB"/>
        </w:rPr>
        <w:t>Guidelines for working in Green Zones</w:t>
      </w:r>
    </w:p>
    <w:p w:rsidR="00D96CE4" w:rsidRPr="003027AB" w:rsidRDefault="00D96CE4" w:rsidP="00D96CE4">
      <w:pPr>
        <w:jc w:val="both"/>
        <w:rPr>
          <w:rFonts w:cstheme="minorHAnsi"/>
          <w:sz w:val="20"/>
          <w:szCs w:val="20"/>
        </w:rPr>
      </w:pPr>
      <w:r w:rsidRPr="003027AB">
        <w:rPr>
          <w:rFonts w:cstheme="minorHAnsi"/>
          <w:sz w:val="20"/>
          <w:szCs w:val="20"/>
        </w:rPr>
        <w:t>The designated Oxfam supervisor must give authorisation before Oxfam staff enter a green zone.  This authorisation should be given for a specific task or set of tasks, staff should not enter the green zone without good reason.</w:t>
      </w:r>
    </w:p>
    <w:p w:rsidR="00D96CE4" w:rsidRPr="003027AB" w:rsidRDefault="00D96CE4" w:rsidP="00D96CE4">
      <w:pPr>
        <w:jc w:val="both"/>
        <w:rPr>
          <w:rFonts w:cstheme="minorHAnsi"/>
          <w:sz w:val="20"/>
          <w:szCs w:val="20"/>
        </w:rPr>
      </w:pPr>
      <w:r w:rsidRPr="003027AB">
        <w:rPr>
          <w:rFonts w:cstheme="minorHAnsi"/>
          <w:sz w:val="20"/>
          <w:szCs w:val="20"/>
        </w:rPr>
        <w:t xml:space="preserve">Before entering staff should be aware of the layout of the green zone, the entry and exit point, the PPE dressing and spray down areas and the red zone fence.  Also, staff should be briefed on the general situation in the centre, whether there are patients admitted, if they are wet or dry, whether there are medical/hygienist teams in the red zone. </w:t>
      </w:r>
    </w:p>
    <w:p w:rsidR="00D96CE4" w:rsidRPr="003027AB" w:rsidRDefault="00D96CE4" w:rsidP="00D96CE4">
      <w:pPr>
        <w:jc w:val="both"/>
        <w:rPr>
          <w:rFonts w:cstheme="minorHAnsi"/>
          <w:sz w:val="20"/>
          <w:szCs w:val="20"/>
        </w:rPr>
      </w:pPr>
      <w:r w:rsidRPr="003027AB">
        <w:rPr>
          <w:rFonts w:cstheme="minorHAnsi"/>
          <w:sz w:val="20"/>
          <w:szCs w:val="20"/>
        </w:rPr>
        <w:t xml:space="preserve">Staff should keep a distance from the red zone fence (&gt;1.5m) and the PPE spray down area (especially when teams are exiting the red zone).  </w:t>
      </w:r>
    </w:p>
    <w:p w:rsidR="00D96CE4" w:rsidRPr="003027AB" w:rsidRDefault="00D96CE4" w:rsidP="00D96CE4">
      <w:pPr>
        <w:jc w:val="both"/>
        <w:rPr>
          <w:rFonts w:cstheme="minorHAnsi"/>
          <w:sz w:val="20"/>
          <w:szCs w:val="20"/>
        </w:rPr>
      </w:pPr>
      <w:r w:rsidRPr="003027AB">
        <w:rPr>
          <w:rFonts w:cstheme="minorHAnsi"/>
          <w:sz w:val="20"/>
          <w:szCs w:val="20"/>
        </w:rPr>
        <w:t>Directions given by the medical team in charge or the Oxfam focal point should be followed immediately.</w:t>
      </w:r>
    </w:p>
    <w:p w:rsidR="00D96CE4" w:rsidRPr="003027AB" w:rsidRDefault="00D96CE4" w:rsidP="00D96CE4">
      <w:pPr>
        <w:jc w:val="both"/>
        <w:rPr>
          <w:rFonts w:cstheme="minorHAnsi"/>
          <w:sz w:val="20"/>
          <w:szCs w:val="20"/>
        </w:rPr>
      </w:pPr>
      <w:r w:rsidRPr="003027AB">
        <w:rPr>
          <w:rFonts w:cstheme="minorHAnsi"/>
          <w:sz w:val="20"/>
          <w:szCs w:val="20"/>
        </w:rPr>
        <w:t xml:space="preserve">Touching or handling objects within the green zone should be avoided wherever possible.  Where practical, surgical or heavy duty gloves should be worn.  Wash gloves thoroughly in 0.05% or dip in 0.5% chlorine solution before removing.  </w:t>
      </w:r>
    </w:p>
    <w:p w:rsidR="00D96CE4" w:rsidRPr="003027AB" w:rsidRDefault="00D96CE4" w:rsidP="00D96CE4">
      <w:pPr>
        <w:jc w:val="both"/>
        <w:rPr>
          <w:rFonts w:cstheme="minorHAnsi"/>
          <w:sz w:val="20"/>
          <w:szCs w:val="20"/>
        </w:rPr>
      </w:pPr>
      <w:r w:rsidRPr="003027AB">
        <w:rPr>
          <w:rFonts w:cstheme="minorHAnsi"/>
          <w:sz w:val="20"/>
          <w:szCs w:val="20"/>
        </w:rPr>
        <w:t xml:space="preserve">In the event that any staff feels that they have come into contact with material that may have been contaminated, the medical or Oxfam focal point should be alerted immediately.  </w:t>
      </w:r>
    </w:p>
    <w:p w:rsidR="00D96CE4" w:rsidRPr="003027AB" w:rsidRDefault="00D96CE4" w:rsidP="00D96CE4">
      <w:pPr>
        <w:jc w:val="both"/>
        <w:rPr>
          <w:rFonts w:cstheme="minorHAnsi"/>
          <w:sz w:val="20"/>
          <w:szCs w:val="20"/>
        </w:rPr>
      </w:pPr>
      <w:r w:rsidRPr="003027AB">
        <w:rPr>
          <w:rFonts w:cstheme="minorHAnsi"/>
          <w:sz w:val="20"/>
          <w:szCs w:val="20"/>
        </w:rPr>
        <w:t>If, at any time, the staff member feels unwell, or otherwise uncomfortable with remaining in the green zone they should notify the focal point and leave, following the exit procedures above.</w:t>
      </w:r>
    </w:p>
    <w:p w:rsidR="00D96CE4" w:rsidRDefault="00D96CE4" w:rsidP="00D96CE4">
      <w:pPr>
        <w:pStyle w:val="ListParagraph1"/>
        <w:spacing w:after="0" w:line="240" w:lineRule="auto"/>
        <w:ind w:left="0"/>
        <w:jc w:val="both"/>
        <w:rPr>
          <w:rFonts w:asciiTheme="minorHAnsi" w:eastAsia="Times New Roman" w:hAnsiTheme="minorHAnsi" w:cstheme="minorHAnsi"/>
          <w:color w:val="000000"/>
          <w:sz w:val="20"/>
          <w:szCs w:val="20"/>
        </w:rPr>
      </w:pPr>
    </w:p>
    <w:p w:rsidR="00D96CE4" w:rsidRDefault="00D96CE4" w:rsidP="00D96CE4">
      <w:pPr>
        <w:pStyle w:val="ListParagraph1"/>
        <w:spacing w:after="0" w:line="240" w:lineRule="auto"/>
        <w:ind w:left="0"/>
        <w:jc w:val="both"/>
        <w:rPr>
          <w:rFonts w:asciiTheme="minorHAnsi" w:eastAsia="Times New Roman" w:hAnsiTheme="minorHAnsi" w:cstheme="minorHAnsi"/>
          <w:color w:val="000000"/>
          <w:sz w:val="20"/>
          <w:szCs w:val="20"/>
        </w:rPr>
      </w:pPr>
    </w:p>
    <w:p w:rsidR="00D96CE4" w:rsidRDefault="00D96CE4" w:rsidP="00D96CE4">
      <w:pPr>
        <w:rPr>
          <w:rFonts w:eastAsia="Times New Roman" w:cstheme="minorHAnsi"/>
          <w:color w:val="000000"/>
          <w:sz w:val="20"/>
          <w:szCs w:val="20"/>
          <w:lang w:val="en-US"/>
        </w:rPr>
      </w:pPr>
      <w:r>
        <w:rPr>
          <w:rFonts w:eastAsia="Times New Roman" w:cstheme="minorHAnsi"/>
          <w:color w:val="000000"/>
          <w:sz w:val="20"/>
          <w:szCs w:val="20"/>
        </w:rPr>
        <w:br w:type="page"/>
      </w:r>
    </w:p>
    <w:p w:rsidR="00D96CE4" w:rsidRDefault="00D96CE4" w:rsidP="00D96CE4">
      <w:pPr>
        <w:jc w:val="center"/>
        <w:rPr>
          <w:b/>
        </w:rPr>
      </w:pPr>
      <w:r w:rsidRPr="00006EEA">
        <w:rPr>
          <w:b/>
        </w:rPr>
        <w:lastRenderedPageBreak/>
        <w:t>DEC</w:t>
      </w:r>
      <w:r>
        <w:rPr>
          <w:b/>
        </w:rPr>
        <w:t xml:space="preserve">ISION TREE FOR CLASSIFYING RISK </w:t>
      </w:r>
      <w:r w:rsidRPr="00006EEA">
        <w:rPr>
          <w:b/>
        </w:rPr>
        <w:t>ZONES</w:t>
      </w:r>
    </w:p>
    <w:p w:rsidR="00D96CE4" w:rsidRPr="00006EEA" w:rsidRDefault="00D96CE4" w:rsidP="00D96CE4">
      <w:pPr>
        <w:jc w:val="center"/>
      </w:pPr>
      <w:r>
        <w:rPr>
          <w:noProof/>
          <w:lang w:eastAsia="en-GB"/>
        </w:rPr>
        <mc:AlternateContent>
          <mc:Choice Requires="wpg">
            <w:drawing>
              <wp:inline distT="0" distB="0" distL="0" distR="0">
                <wp:extent cx="4810125" cy="6686550"/>
                <wp:effectExtent l="19050" t="0" r="28575" b="1905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0125" cy="6686550"/>
                          <a:chOff x="1545" y="2112"/>
                          <a:chExt cx="8565" cy="11161"/>
                        </a:xfrm>
                      </wpg:grpSpPr>
                      <wps:wsp>
                        <wps:cNvPr id="3" name="AutoShape 3"/>
                        <wps:cNvSpPr>
                          <a:spLocks noChangeArrowheads="1"/>
                        </wps:cNvSpPr>
                        <wps:spPr bwMode="auto">
                          <a:xfrm>
                            <a:off x="2522" y="2112"/>
                            <a:ext cx="964" cy="454"/>
                          </a:xfrm>
                          <a:prstGeom prst="flowChartProcess">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START</w:t>
                              </w:r>
                            </w:p>
                          </w:txbxContent>
                        </wps:txbx>
                        <wps:bodyPr rot="0" vert="horz" wrap="square" lIns="91440" tIns="45720" rIns="91440" bIns="45720" anchor="t" anchorCtr="0" upright="1">
                          <a:noAutofit/>
                        </wps:bodyPr>
                      </wps:wsp>
                      <wps:wsp>
                        <wps:cNvPr id="4" name="AutoShape 4"/>
                        <wps:cNvCnPr>
                          <a:cxnSpLocks noChangeShapeType="1"/>
                        </wps:cNvCnPr>
                        <wps:spPr bwMode="auto">
                          <a:xfrm>
                            <a:off x="3015" y="2582"/>
                            <a:ext cx="1" cy="475"/>
                          </a:xfrm>
                          <a:prstGeom prst="straightConnector1">
                            <a:avLst/>
                          </a:prstGeom>
                          <a:noFill/>
                          <a:ln w="12700">
                            <a:solidFill>
                              <a:schemeClr val="accent1">
                                <a:lumMod val="100000"/>
                                <a:lumOff val="0"/>
                              </a:schemeClr>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5" name="AutoShape 5"/>
                        <wps:cNvCnPr>
                          <a:cxnSpLocks noChangeShapeType="1"/>
                        </wps:cNvCnPr>
                        <wps:spPr bwMode="auto">
                          <a:xfrm>
                            <a:off x="3003" y="4812"/>
                            <a:ext cx="1" cy="1054"/>
                          </a:xfrm>
                          <a:prstGeom prst="straightConnector1">
                            <a:avLst/>
                          </a:prstGeom>
                          <a:noFill/>
                          <a:ln w="12700">
                            <a:solidFill>
                              <a:schemeClr val="accent1">
                                <a:lumMod val="100000"/>
                                <a:lumOff val="0"/>
                              </a:schemeClr>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6" name="AutoShape 6"/>
                        <wps:cNvSpPr>
                          <a:spLocks noChangeArrowheads="1"/>
                        </wps:cNvSpPr>
                        <wps:spPr bwMode="auto">
                          <a:xfrm>
                            <a:off x="1545" y="3057"/>
                            <a:ext cx="2917" cy="1755"/>
                          </a:xfrm>
                          <a:prstGeom prst="flowChartDecision">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Has the centre ever admitted a patient?</w:t>
                              </w:r>
                            </w:p>
                          </w:txbxContent>
                        </wps:txbx>
                        <wps:bodyPr rot="0" vert="horz" wrap="square" lIns="91440" tIns="45720" rIns="91440" bIns="45720" anchor="t" anchorCtr="0" upright="1">
                          <a:noAutofit/>
                        </wps:bodyPr>
                      </wps:wsp>
                      <wps:wsp>
                        <wps:cNvPr id="7" name="AutoShape 7"/>
                        <wps:cNvCnPr>
                          <a:cxnSpLocks noChangeShapeType="1"/>
                        </wps:cNvCnPr>
                        <wps:spPr bwMode="auto">
                          <a:xfrm>
                            <a:off x="4462" y="3942"/>
                            <a:ext cx="3428" cy="1"/>
                          </a:xfrm>
                          <a:prstGeom prst="straightConnector1">
                            <a:avLst/>
                          </a:prstGeom>
                          <a:noFill/>
                          <a:ln w="12700">
                            <a:solidFill>
                              <a:schemeClr val="accent1">
                                <a:lumMod val="100000"/>
                                <a:lumOff val="0"/>
                              </a:schemeClr>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8" name="AutoShape 8"/>
                        <wps:cNvSpPr>
                          <a:spLocks noChangeArrowheads="1"/>
                        </wps:cNvSpPr>
                        <wps:spPr bwMode="auto">
                          <a:xfrm>
                            <a:off x="7890" y="3017"/>
                            <a:ext cx="2220" cy="1856"/>
                          </a:xfrm>
                          <a:prstGeom prst="flowChartProcess">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pStyle w:val="NoSpacing"/>
                                <w:jc w:val="center"/>
                                <w:rPr>
                                  <w:sz w:val="16"/>
                                  <w:szCs w:val="16"/>
                                </w:rPr>
                              </w:pPr>
                              <w:r w:rsidRPr="00847B1C">
                                <w:rPr>
                                  <w:sz w:val="16"/>
                                  <w:szCs w:val="16"/>
                                </w:rPr>
                                <w:t>CLASSIFICATION:</w:t>
                              </w:r>
                            </w:p>
                            <w:p w:rsidR="00D96CE4" w:rsidRPr="00847B1C" w:rsidRDefault="00D96CE4" w:rsidP="00D96CE4">
                              <w:pPr>
                                <w:pStyle w:val="NoSpacing"/>
                                <w:jc w:val="center"/>
                                <w:rPr>
                                  <w:b/>
                                  <w:sz w:val="16"/>
                                  <w:szCs w:val="16"/>
                                </w:rPr>
                              </w:pPr>
                              <w:r w:rsidRPr="00847B1C">
                                <w:rPr>
                                  <w:b/>
                                  <w:sz w:val="16"/>
                                  <w:szCs w:val="16"/>
                                </w:rPr>
                                <w:t>WHITE ZONE</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(No higher risk than general environment)</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 xml:space="preserve">Oxfam staff to follow white zone </w:t>
                              </w:r>
                              <w:proofErr w:type="spellStart"/>
                              <w:proofErr w:type="gramStart"/>
                              <w:r w:rsidRPr="00847B1C">
                                <w:rPr>
                                  <w:sz w:val="16"/>
                                  <w:szCs w:val="16"/>
                                </w:rPr>
                                <w:t>SoPs</w:t>
                              </w:r>
                              <w:proofErr w:type="spellEnd"/>
                              <w:proofErr w:type="gramEnd"/>
                            </w:p>
                          </w:txbxContent>
                        </wps:txbx>
                        <wps:bodyPr rot="0" vert="horz" wrap="square" lIns="91440" tIns="45720" rIns="91440" bIns="45720" anchor="t" anchorCtr="0" upright="1">
                          <a:noAutofit/>
                        </wps:bodyPr>
                      </wps:wsp>
                      <wps:wsp>
                        <wps:cNvPr id="9" name="AutoShape 9"/>
                        <wps:cNvSpPr>
                          <a:spLocks noChangeArrowheads="1"/>
                        </wps:cNvSpPr>
                        <wps:spPr bwMode="auto">
                          <a:xfrm>
                            <a:off x="5715" y="3587"/>
                            <a:ext cx="680" cy="680"/>
                          </a:xfrm>
                          <a:prstGeom prst="flowChartConnector">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N</w:t>
                              </w:r>
                            </w:p>
                          </w:txbxContent>
                        </wps:txbx>
                        <wps:bodyPr rot="0" vert="horz" wrap="square" lIns="91440" tIns="45720" rIns="91440" bIns="45720" anchor="t" anchorCtr="0" upright="1">
                          <a:noAutofit/>
                        </wps:bodyPr>
                      </wps:wsp>
                      <wps:wsp>
                        <wps:cNvPr id="10" name="AutoShape 10"/>
                        <wps:cNvSpPr>
                          <a:spLocks noChangeArrowheads="1"/>
                        </wps:cNvSpPr>
                        <wps:spPr bwMode="auto">
                          <a:xfrm>
                            <a:off x="2663" y="4922"/>
                            <a:ext cx="680" cy="680"/>
                          </a:xfrm>
                          <a:prstGeom prst="flowChartConnector">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Y</w:t>
                              </w:r>
                            </w:p>
                          </w:txbxContent>
                        </wps:txbx>
                        <wps:bodyPr rot="0" vert="horz" wrap="square" lIns="91440" tIns="45720" rIns="91440" bIns="45720" anchor="t" anchorCtr="0" upright="1">
                          <a:noAutofit/>
                        </wps:bodyPr>
                      </wps:wsp>
                      <wps:wsp>
                        <wps:cNvPr id="11" name="AutoShape 11"/>
                        <wps:cNvCnPr>
                          <a:cxnSpLocks noChangeShapeType="1"/>
                        </wps:cNvCnPr>
                        <wps:spPr bwMode="auto">
                          <a:xfrm>
                            <a:off x="3003" y="7654"/>
                            <a:ext cx="1" cy="1054"/>
                          </a:xfrm>
                          <a:prstGeom prst="straightConnector1">
                            <a:avLst/>
                          </a:prstGeom>
                          <a:noFill/>
                          <a:ln w="12700">
                            <a:solidFill>
                              <a:schemeClr val="accent1">
                                <a:lumMod val="100000"/>
                                <a:lumOff val="0"/>
                              </a:schemeClr>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12" name="AutoShape 12"/>
                        <wps:cNvSpPr>
                          <a:spLocks noChangeArrowheads="1"/>
                        </wps:cNvSpPr>
                        <wps:spPr bwMode="auto">
                          <a:xfrm>
                            <a:off x="2663" y="7764"/>
                            <a:ext cx="680" cy="680"/>
                          </a:xfrm>
                          <a:prstGeom prst="flowChartConnector">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N</w:t>
                              </w:r>
                            </w:p>
                          </w:txbxContent>
                        </wps:txbx>
                        <wps:bodyPr rot="0" vert="horz" wrap="square" lIns="91440" tIns="45720" rIns="91440" bIns="45720" anchor="t" anchorCtr="0" upright="1">
                          <a:noAutofit/>
                        </wps:bodyPr>
                      </wps:wsp>
                      <wps:wsp>
                        <wps:cNvPr id="13" name="AutoShape 13"/>
                        <wps:cNvCnPr>
                          <a:cxnSpLocks noChangeShapeType="1"/>
                        </wps:cNvCnPr>
                        <wps:spPr bwMode="auto">
                          <a:xfrm>
                            <a:off x="3003" y="10486"/>
                            <a:ext cx="1" cy="1054"/>
                          </a:xfrm>
                          <a:prstGeom prst="straightConnector1">
                            <a:avLst/>
                          </a:prstGeom>
                          <a:noFill/>
                          <a:ln w="12700">
                            <a:solidFill>
                              <a:schemeClr val="accent1">
                                <a:lumMod val="100000"/>
                                <a:lumOff val="0"/>
                              </a:schemeClr>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14" name="AutoShape 14"/>
                        <wps:cNvSpPr>
                          <a:spLocks noChangeArrowheads="1"/>
                        </wps:cNvSpPr>
                        <wps:spPr bwMode="auto">
                          <a:xfrm>
                            <a:off x="2663" y="10596"/>
                            <a:ext cx="680" cy="680"/>
                          </a:xfrm>
                          <a:prstGeom prst="flowChartConnector">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N</w:t>
                              </w:r>
                            </w:p>
                          </w:txbxContent>
                        </wps:txbx>
                        <wps:bodyPr rot="0" vert="horz" wrap="square" lIns="91440" tIns="45720" rIns="91440" bIns="45720" anchor="t" anchorCtr="0" upright="1">
                          <a:noAutofit/>
                        </wps:bodyPr>
                      </wps:wsp>
                      <wps:wsp>
                        <wps:cNvPr id="15" name="AutoShape 15"/>
                        <wps:cNvSpPr>
                          <a:spLocks noChangeArrowheads="1"/>
                        </wps:cNvSpPr>
                        <wps:spPr bwMode="auto">
                          <a:xfrm>
                            <a:off x="1545" y="8731"/>
                            <a:ext cx="2917" cy="1755"/>
                          </a:xfrm>
                          <a:prstGeom prst="flowChartDecision">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Has any patient admitted tested positive for Ebola?</w:t>
                              </w:r>
                            </w:p>
                          </w:txbxContent>
                        </wps:txbx>
                        <wps:bodyPr rot="0" vert="horz" wrap="square" lIns="91440" tIns="45720" rIns="91440" bIns="45720" anchor="t" anchorCtr="0" upright="1">
                          <a:noAutofit/>
                        </wps:bodyPr>
                      </wps:wsp>
                      <wps:wsp>
                        <wps:cNvPr id="16" name="AutoShape 16"/>
                        <wps:cNvCnPr>
                          <a:cxnSpLocks noChangeShapeType="1"/>
                        </wps:cNvCnPr>
                        <wps:spPr bwMode="auto">
                          <a:xfrm>
                            <a:off x="4462" y="9609"/>
                            <a:ext cx="3428" cy="1"/>
                          </a:xfrm>
                          <a:prstGeom prst="straightConnector1">
                            <a:avLst/>
                          </a:prstGeom>
                          <a:noFill/>
                          <a:ln w="12700">
                            <a:solidFill>
                              <a:schemeClr val="accent1">
                                <a:lumMod val="100000"/>
                                <a:lumOff val="0"/>
                              </a:schemeClr>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17" name="AutoShape 17"/>
                        <wps:cNvSpPr>
                          <a:spLocks noChangeArrowheads="1"/>
                        </wps:cNvSpPr>
                        <wps:spPr bwMode="auto">
                          <a:xfrm>
                            <a:off x="5715" y="9282"/>
                            <a:ext cx="680" cy="680"/>
                          </a:xfrm>
                          <a:prstGeom prst="flowChartConnector">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Y</w:t>
                              </w:r>
                            </w:p>
                          </w:txbxContent>
                        </wps:txbx>
                        <wps:bodyPr rot="0" vert="horz" wrap="square" lIns="91440" tIns="45720" rIns="91440" bIns="45720" anchor="t" anchorCtr="0" upright="1">
                          <a:noAutofit/>
                        </wps:bodyPr>
                      </wps:wsp>
                      <wps:wsp>
                        <wps:cNvPr id="18" name="AutoShape 18"/>
                        <wps:cNvSpPr>
                          <a:spLocks noChangeArrowheads="1"/>
                        </wps:cNvSpPr>
                        <wps:spPr bwMode="auto">
                          <a:xfrm>
                            <a:off x="1894" y="11540"/>
                            <a:ext cx="2220" cy="1733"/>
                          </a:xfrm>
                          <a:prstGeom prst="flowChartProcess">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pStyle w:val="NoSpacing"/>
                                <w:jc w:val="center"/>
                                <w:rPr>
                                  <w:sz w:val="16"/>
                                  <w:szCs w:val="16"/>
                                </w:rPr>
                              </w:pPr>
                              <w:r w:rsidRPr="00847B1C">
                                <w:rPr>
                                  <w:sz w:val="16"/>
                                  <w:szCs w:val="16"/>
                                </w:rPr>
                                <w:t>CLASSIFICATION:</w:t>
                              </w:r>
                            </w:p>
                            <w:p w:rsidR="00D96CE4" w:rsidRPr="00847B1C" w:rsidRDefault="00D96CE4" w:rsidP="00D96CE4">
                              <w:pPr>
                                <w:pStyle w:val="NoSpacing"/>
                                <w:jc w:val="center"/>
                                <w:rPr>
                                  <w:b/>
                                  <w:sz w:val="16"/>
                                  <w:szCs w:val="16"/>
                                </w:rPr>
                              </w:pPr>
                              <w:r w:rsidRPr="00847B1C">
                                <w:rPr>
                                  <w:b/>
                                  <w:sz w:val="16"/>
                                  <w:szCs w:val="16"/>
                                </w:rPr>
                                <w:t>GREEN ZONE</w:t>
                              </w:r>
                            </w:p>
                            <w:p w:rsidR="00D96CE4" w:rsidRPr="00847B1C" w:rsidRDefault="00D96CE4" w:rsidP="00D96CE4">
                              <w:pPr>
                                <w:pStyle w:val="NoSpacing"/>
                                <w:jc w:val="center"/>
                                <w:rPr>
                                  <w:b/>
                                  <w:sz w:val="16"/>
                                  <w:szCs w:val="16"/>
                                </w:rPr>
                              </w:pPr>
                            </w:p>
                            <w:p w:rsidR="00D96CE4" w:rsidRPr="00847B1C" w:rsidRDefault="00D96CE4" w:rsidP="00D96CE4">
                              <w:pPr>
                                <w:pStyle w:val="NoSpacing"/>
                                <w:jc w:val="center"/>
                                <w:rPr>
                                  <w:sz w:val="16"/>
                                  <w:szCs w:val="16"/>
                                </w:rPr>
                              </w:pPr>
                              <w:r w:rsidRPr="00847B1C">
                                <w:rPr>
                                  <w:sz w:val="16"/>
                                  <w:szCs w:val="16"/>
                                </w:rPr>
                                <w:t>(Low risk)</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 xml:space="preserve">Oxfam staff to follow green zone </w:t>
                              </w:r>
                              <w:proofErr w:type="spellStart"/>
                              <w:proofErr w:type="gramStart"/>
                              <w:r w:rsidRPr="00847B1C">
                                <w:rPr>
                                  <w:sz w:val="16"/>
                                  <w:szCs w:val="16"/>
                                </w:rPr>
                                <w:t>SoPs</w:t>
                              </w:r>
                              <w:proofErr w:type="spellEnd"/>
                              <w:proofErr w:type="gramEnd"/>
                            </w:p>
                            <w:p w:rsidR="00D96CE4" w:rsidRPr="00847B1C" w:rsidRDefault="00D96CE4" w:rsidP="00D96CE4">
                              <w:pPr>
                                <w:pStyle w:val="NoSpacing"/>
                                <w:jc w:val="center"/>
                                <w:rPr>
                                  <w:sz w:val="16"/>
                                  <w:szCs w:val="16"/>
                                </w:rPr>
                              </w:pPr>
                            </w:p>
                          </w:txbxContent>
                        </wps:txbx>
                        <wps:bodyPr rot="0" vert="horz" wrap="square" lIns="91440" tIns="45720" rIns="91440" bIns="45720" anchor="t" anchorCtr="0" upright="1">
                          <a:noAutofit/>
                        </wps:bodyPr>
                      </wps:wsp>
                      <wps:wsp>
                        <wps:cNvPr id="19" name="AutoShape 19"/>
                        <wps:cNvSpPr>
                          <a:spLocks noChangeArrowheads="1"/>
                        </wps:cNvSpPr>
                        <wps:spPr bwMode="auto">
                          <a:xfrm>
                            <a:off x="1545" y="5866"/>
                            <a:ext cx="2917" cy="1755"/>
                          </a:xfrm>
                          <a:prstGeom prst="flowChartDecision">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Is there currently a patient admitted?</w:t>
                              </w:r>
                            </w:p>
                          </w:txbxContent>
                        </wps:txbx>
                        <wps:bodyPr rot="0" vert="horz" wrap="square" lIns="91440" tIns="45720" rIns="91440" bIns="45720" anchor="t" anchorCtr="0" upright="1">
                          <a:noAutofit/>
                        </wps:bodyPr>
                      </wps:wsp>
                      <wps:wsp>
                        <wps:cNvPr id="20" name="AutoShape 20"/>
                        <wps:cNvCnPr>
                          <a:cxnSpLocks noChangeShapeType="1"/>
                        </wps:cNvCnPr>
                        <wps:spPr bwMode="auto">
                          <a:xfrm>
                            <a:off x="4462" y="6729"/>
                            <a:ext cx="3428" cy="1"/>
                          </a:xfrm>
                          <a:prstGeom prst="straightConnector1">
                            <a:avLst/>
                          </a:prstGeom>
                          <a:noFill/>
                          <a:ln w="12700">
                            <a:solidFill>
                              <a:schemeClr val="accent1">
                                <a:lumMod val="100000"/>
                                <a:lumOff val="0"/>
                              </a:schemeClr>
                            </a:solidFill>
                            <a:prstDash val="dash"/>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wps:wsp>
                        <wps:cNvPr id="21" name="AutoShape 21"/>
                        <wps:cNvSpPr>
                          <a:spLocks noChangeArrowheads="1"/>
                        </wps:cNvSpPr>
                        <wps:spPr bwMode="auto">
                          <a:xfrm>
                            <a:off x="7890" y="5739"/>
                            <a:ext cx="2220" cy="1945"/>
                          </a:xfrm>
                          <a:prstGeom prst="flowChartProcess">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pStyle w:val="NoSpacing"/>
                                <w:jc w:val="center"/>
                                <w:rPr>
                                  <w:sz w:val="16"/>
                                  <w:szCs w:val="16"/>
                                </w:rPr>
                              </w:pPr>
                              <w:r w:rsidRPr="00847B1C">
                                <w:rPr>
                                  <w:sz w:val="16"/>
                                  <w:szCs w:val="16"/>
                                </w:rPr>
                                <w:t>CLASSIFICATION:</w:t>
                              </w:r>
                            </w:p>
                            <w:p w:rsidR="00D96CE4" w:rsidRPr="00847B1C" w:rsidRDefault="00D96CE4" w:rsidP="00D96CE4">
                              <w:pPr>
                                <w:pStyle w:val="NoSpacing"/>
                                <w:jc w:val="center"/>
                                <w:rPr>
                                  <w:b/>
                                  <w:sz w:val="16"/>
                                  <w:szCs w:val="16"/>
                                </w:rPr>
                              </w:pPr>
                              <w:r w:rsidRPr="00847B1C">
                                <w:rPr>
                                  <w:b/>
                                  <w:sz w:val="16"/>
                                  <w:szCs w:val="16"/>
                                </w:rPr>
                                <w:t>RED ZONE</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(High risk)</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Oxfam staff not authorised to enter</w:t>
                              </w:r>
                            </w:p>
                          </w:txbxContent>
                        </wps:txbx>
                        <wps:bodyPr rot="0" vert="horz" wrap="square" lIns="91440" tIns="45720" rIns="91440" bIns="45720" anchor="t" anchorCtr="0" upright="1">
                          <a:noAutofit/>
                        </wps:bodyPr>
                      </wps:wsp>
                      <wps:wsp>
                        <wps:cNvPr id="22" name="AutoShape 22"/>
                        <wps:cNvSpPr>
                          <a:spLocks noChangeArrowheads="1"/>
                        </wps:cNvSpPr>
                        <wps:spPr bwMode="auto">
                          <a:xfrm>
                            <a:off x="5715" y="6387"/>
                            <a:ext cx="680" cy="680"/>
                          </a:xfrm>
                          <a:prstGeom prst="flowChartConnector">
                            <a:avLst/>
                          </a:prstGeom>
                          <a:solidFill>
                            <a:schemeClr val="lt1">
                              <a:lumMod val="100000"/>
                              <a:lumOff val="0"/>
                            </a:schemeClr>
                          </a:solidFill>
                          <a:ln w="12700">
                            <a:solidFill>
                              <a:schemeClr val="accent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jc w:val="center"/>
                                <w:rPr>
                                  <w:sz w:val="16"/>
                                  <w:szCs w:val="16"/>
                                </w:rPr>
                              </w:pPr>
                              <w:r w:rsidRPr="00847B1C">
                                <w:rPr>
                                  <w:sz w:val="16"/>
                                  <w:szCs w:val="16"/>
                                </w:rPr>
                                <w:t>Y</w:t>
                              </w:r>
                            </w:p>
                          </w:txbxContent>
                        </wps:txbx>
                        <wps:bodyPr rot="0" vert="horz" wrap="square" lIns="91440" tIns="45720" rIns="91440" bIns="45720" anchor="t" anchorCtr="0" upright="1">
                          <a:noAutofit/>
                        </wps:bodyPr>
                      </wps:wsp>
                      <wps:wsp>
                        <wps:cNvPr id="23" name="AutoShape 23"/>
                        <wps:cNvSpPr>
                          <a:spLocks noChangeArrowheads="1"/>
                        </wps:cNvSpPr>
                        <wps:spPr bwMode="auto">
                          <a:xfrm>
                            <a:off x="7890" y="8648"/>
                            <a:ext cx="2220" cy="1898"/>
                          </a:xfrm>
                          <a:prstGeom prst="flowChartProcess">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96CE4" w:rsidRPr="00847B1C" w:rsidRDefault="00D96CE4" w:rsidP="00D96CE4">
                              <w:pPr>
                                <w:pStyle w:val="NoSpacing"/>
                                <w:jc w:val="center"/>
                                <w:rPr>
                                  <w:sz w:val="16"/>
                                  <w:szCs w:val="16"/>
                                </w:rPr>
                              </w:pPr>
                              <w:r w:rsidRPr="00847B1C">
                                <w:rPr>
                                  <w:sz w:val="16"/>
                                  <w:szCs w:val="16"/>
                                </w:rPr>
                                <w:t>CLASSIFICATION:</w:t>
                              </w:r>
                            </w:p>
                            <w:p w:rsidR="00D96CE4" w:rsidRPr="00847B1C" w:rsidRDefault="00D96CE4" w:rsidP="00D96CE4">
                              <w:pPr>
                                <w:pStyle w:val="NoSpacing"/>
                                <w:jc w:val="center"/>
                                <w:rPr>
                                  <w:b/>
                                  <w:sz w:val="16"/>
                                  <w:szCs w:val="16"/>
                                </w:rPr>
                              </w:pPr>
                              <w:r w:rsidRPr="00847B1C">
                                <w:rPr>
                                  <w:b/>
                                  <w:sz w:val="16"/>
                                  <w:szCs w:val="16"/>
                                </w:rPr>
                                <w:t>RED ZONE</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(High risk)</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Oxfam staff not authorised to enter</w:t>
                              </w:r>
                            </w:p>
                          </w:txbxContent>
                        </wps:txbx>
                        <wps:bodyPr rot="0" vert="horz" wrap="square" lIns="91440" tIns="45720" rIns="91440" bIns="45720" anchor="t" anchorCtr="0" upright="1">
                          <a:noAutofit/>
                        </wps:bodyPr>
                      </wps:wsp>
                    </wpg:wgp>
                  </a:graphicData>
                </a:graphic>
              </wp:inline>
            </w:drawing>
          </mc:Choice>
          <mc:Fallback>
            <w:pict>
              <v:group id="Group 2" o:spid="_x0000_s1026" style="width:378.75pt;height:526.5pt;mso-position-horizontal-relative:char;mso-position-vertical-relative:line" coordorigin="1545,2112" coordsize="8565,11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">
                <v:shapetype id="_x0000_t109" coordsize="21600,21600" o:spt="109" path="m,l,21600r21600,l21600,xe">
                  <v:stroke joinstyle="miter"/>
                  <v:path gradientshapeok="t" o:connecttype="rect"/>
                </v:shapetype>
                <v:shape id="AutoShape 3" o:spid="_x0000_s1027" type="#_x0000_t109" style="position:absolute;left:2522;top:2112;width:96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Kn8sMA&#10;AADaAAAADwAAAGRycy9kb3ducmV2LnhtbESPQWvCQBSE70L/w/IKXqRutCAhdZVSEESoYLSeH9mX&#10;bGj2bchuYvrv3YLgcZiZb5j1drSNGKjztWMFi3kCgrhwuuZKweW8e0tB+ICssXFMCv7Iw3bzMllj&#10;pt2NTzTkoRIRwj5DBSaENpPSF4Ys+rlriaNXus5iiLKrpO7wFuG2kcskWUmLNccFgy19GSp+894q&#10;uPbX1aH8/pm1puyHWX4MaVlopaav4+cHiEBjeIYf7b1W8A7/V+IN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Kn8sMAAADaAAAADwAAAAAAAAAAAAAAAACYAgAAZHJzL2Rv&#10;d25yZXYueG1sUEsFBgAAAAAEAAQA9QAAAIgDA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START</w:t>
                        </w:r>
                      </w:p>
                    </w:txbxContent>
                  </v:textbox>
                </v:shape>
                <v:shapetype id="_x0000_t32" coordsize="21600,21600" o:spt="32" o:oned="t" path="m,l21600,21600e" filled="f">
                  <v:path arrowok="t" fillok="f" o:connecttype="none"/>
                  <o:lock v:ext="edit" shapetype="t"/>
                </v:shapetype>
                <v:shape id="AutoShape 4" o:spid="_x0000_s1028" type="#_x0000_t32" style="position:absolute;left:3015;top:2582;width:1;height:4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bX3MQAAADaAAAADwAAAGRycy9kb3ducmV2LnhtbESPT2vCQBTE74V+h+UVetONtopEV9FC&#10;SzwU/HfQ2yP7zAazb9Ps1sRv7xaEHoeZ+Q0zW3S2EldqfOlYwaCfgCDOnS65UHDYf/YmIHxA1lg5&#10;JgU38rCYPz/NMNWu5S1dd6EQEcI+RQUmhDqV0ueGLPq+q4mjd3aNxRBlU0jdYBvhtpLDJBlLiyXH&#10;BYM1fRjKL7tfqwDXy8Hm7bv9qb5WN9ycjllhRplSry/dcgoiUBf+w492phW8w9+VeAP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tfcxAAAANoAAAAPAAAAAAAAAAAA&#10;AAAAAKECAABkcnMvZG93bnJldi54bWxQSwUGAAAAAAQABAD5AAAAkgMAAAAA&#10;" strokecolor="#4f81bd [3204]" strokeweight="1pt">
                  <v:stroke dashstyle="dash" endarrow="block"/>
                  <v:shadow color="#868686"/>
                </v:shape>
                <v:shape id="AutoShape 5" o:spid="_x0000_s1029" type="#_x0000_t32" style="position:absolute;left:3003;top:4812;width:1;height:10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pyR8QAAADaAAAADwAAAGRycy9kb3ducmV2LnhtbESPQWvCQBSE74L/YXlCb7qxxVKia0gL&#10;SnooqPWgt0f2NRuafZtmtyb++25B8DjMzDfMKhtsIy7U+dqxgvksAUFcOl1zpeD4uZm+gPABWWPj&#10;mBRcyUO2Ho9WmGrX854uh1CJCGGfogITQptK6UtDFv3MtcTR+3KdxRBlV0ndYR/htpGPSfIsLdYc&#10;Fwy29Gao/D78WgX4ns93Tx/9T7N9veLufCoqsyiUepgM+RJEoCHcw7d2oRUs4P9Kv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KnJHxAAAANoAAAAPAAAAAAAAAAAA&#10;AAAAAKECAABkcnMvZG93bnJldi54bWxQSwUGAAAAAAQABAD5AAAAkgMAAAAA&#10;" strokecolor="#4f81bd [3204]" strokeweight="1pt">
                  <v:stroke dashstyle="dash" endarrow="block"/>
                  <v:shadow color="#868686"/>
                </v:shape>
                <v:shapetype id="_x0000_t110" coordsize="21600,21600" o:spt="110" path="m10800,l,10800,10800,21600,21600,10800xe">
                  <v:stroke joinstyle="miter"/>
                  <v:path gradientshapeok="t" o:connecttype="rect" textboxrect="5400,5400,16200,16200"/>
                </v:shapetype>
                <v:shape id="AutoShape 6" o:spid="_x0000_s1030" type="#_x0000_t110" style="position:absolute;left:1545;top:3057;width:2917;height:1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fnMMA&#10;AADaAAAADwAAAGRycy9kb3ducmV2LnhtbESPW2sCMRSE3wv+h3CEvtWspSyyGkWF2subF8THw+a4&#10;WdycrEl0t/++KRR8HGbmG2a26G0j7uRD7VjBeJSBIC6drrlScNi/v0xAhIissXFMCn4owGI+eJph&#10;oV3HW7rvYiUShEOBCkyMbSFlKA1ZDCPXEifv7LzFmKSvpPbYJbht5GuW5dJizWnBYEtrQ+Vld7MK&#10;rqv84/uI1fr0xdmbOXcTv9mWSj0P++UURKQ+PsL/7U+tIIe/K+kGy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fnMMAAADaAAAADwAAAAAAAAAAAAAAAACYAgAAZHJzL2Rv&#10;d25yZXYueG1sUEsFBgAAAAAEAAQA9QAAAIgDA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Has the centre ever admitted a patient?</w:t>
                        </w:r>
                      </w:p>
                    </w:txbxContent>
                  </v:textbox>
                </v:shape>
                <v:shape id="AutoShape 7" o:spid="_x0000_s1031" type="#_x0000_t32" style="position:absolute;left:4462;top:3942;width:342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RJq8QAAADaAAAADwAAAGRycy9kb3ducmV2LnhtbESPT2vCQBTE74V+h+UVetONlqpEV9FC&#10;SzwU/HfQ2yP7zAazb9Ps1sRv7xaEHoeZ+Q0zW3S2EldqfOlYwaCfgCDOnS65UHDYf/YmIHxA1lg5&#10;JgU38rCYPz/NMNWu5S1dd6EQEcI+RQUmhDqV0ueGLPq+q4mjd3aNxRBlU0jdYBvhtpLDJBlJiyXH&#10;BYM1fRjKL7tfqwDXy8Hm7bv9qb5WN9ycjllh3jOlXl+65RREoC78hx/tTCsYw9+VeAP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tEmrxAAAANoAAAAPAAAAAAAAAAAA&#10;AAAAAKECAABkcnMvZG93bnJldi54bWxQSwUGAAAAAAQABAD5AAAAkgMAAAAA&#10;" strokecolor="#4f81bd [3204]" strokeweight="1pt">
                  <v:stroke dashstyle="dash" endarrow="block"/>
                  <v:shadow color="#868686"/>
                </v:shape>
                <v:shape id="AutoShape 8" o:spid="_x0000_s1032" type="#_x0000_t109" style="position:absolute;left:7890;top:3017;width:2220;height:1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Y1g8AA&#10;AADaAAAADwAAAGRycy9kb3ducmV2LnhtbERPz2uDMBS+D/o/hFfoRWpcD0WsaSmFwhhsMLf1/DBP&#10;IzUvYqJ1//1yGOz48f0uT4vtxUyj7xwreE4zEMS10x23Cr4+r9schA/IGnvHpOCHPJyOq6cSC+0e&#10;/EFzFVoRQ9gXqMCEMBRS+tqQRZ+6gThyjRsthgjHVuoRHzHc9nKXZXtpsePYYHCgi6H6Xk1WwW26&#10;7V+bt+9kMM00J9V7yJtaK7VZL+cDiEBL+Bf/uV+0grg1Xo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HY1g8AAAADaAAAADwAAAAAAAAAAAAAAAACYAgAAZHJzL2Rvd25y&#10;ZXYueG1sUEsFBgAAAAAEAAQA9QAAAIUDAAAAAA==&#10;" fillcolor="white [3201]" strokecolor="#4f81bd [3204]" strokeweight="1pt">
                  <v:stroke dashstyle="dash"/>
                  <v:shadow color="#868686"/>
                  <v:textbox>
                    <w:txbxContent>
                      <w:p w:rsidR="00D96CE4" w:rsidRPr="00847B1C" w:rsidRDefault="00D96CE4" w:rsidP="00D96CE4">
                        <w:pPr>
                          <w:pStyle w:val="NoSpacing"/>
                          <w:jc w:val="center"/>
                          <w:rPr>
                            <w:sz w:val="16"/>
                            <w:szCs w:val="16"/>
                          </w:rPr>
                        </w:pPr>
                        <w:r w:rsidRPr="00847B1C">
                          <w:rPr>
                            <w:sz w:val="16"/>
                            <w:szCs w:val="16"/>
                          </w:rPr>
                          <w:t>CLASSIFICATION:</w:t>
                        </w:r>
                      </w:p>
                      <w:p w:rsidR="00D96CE4" w:rsidRPr="00847B1C" w:rsidRDefault="00D96CE4" w:rsidP="00D96CE4">
                        <w:pPr>
                          <w:pStyle w:val="NoSpacing"/>
                          <w:jc w:val="center"/>
                          <w:rPr>
                            <w:b/>
                            <w:sz w:val="16"/>
                            <w:szCs w:val="16"/>
                          </w:rPr>
                        </w:pPr>
                        <w:r w:rsidRPr="00847B1C">
                          <w:rPr>
                            <w:b/>
                            <w:sz w:val="16"/>
                            <w:szCs w:val="16"/>
                          </w:rPr>
                          <w:t>WHITE ZONE</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(No higher risk than general environment)</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 xml:space="preserve">Oxfam staff to follow white zone </w:t>
                        </w:r>
                        <w:proofErr w:type="spellStart"/>
                        <w:proofErr w:type="gramStart"/>
                        <w:r w:rsidRPr="00847B1C">
                          <w:rPr>
                            <w:sz w:val="16"/>
                            <w:szCs w:val="16"/>
                          </w:rPr>
                          <w:t>SoPs</w:t>
                        </w:r>
                        <w:proofErr w:type="spellEnd"/>
                        <w:proofErr w:type="gramEnd"/>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9" o:spid="_x0000_s1033" type="#_x0000_t120" style="position:absolute;left:5715;top:3587;width:68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4EzsMA&#10;AADaAAAADwAAAGRycy9kb3ducmV2LnhtbESP0WrCQBRE3wX/YbmFvhTdWKjUmI2IpbTqk9YPuGSv&#10;SWr2brK7avr3rlDwcZiZM0y26E0jLuR8bVnBZJyAIC6srrlUcPj5HL2D8AFZY2OZFPyRh0U+HGSY&#10;anvlHV32oRQRwj5FBVUIbSqlLyoy6Me2JY7e0TqDIUpXSu3wGuGmka9JMpUGa44LFba0qqg47c9G&#10;wVkWLx9fHU5587s+dW/sjn23Ver5qV/OQQTqwyP83/7WCmZwvxJvgMx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4EzsMAAADaAAAADwAAAAAAAAAAAAAAAACYAgAAZHJzL2Rv&#10;d25yZXYueG1sUEsFBgAAAAAEAAQA9QAAAIgDA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N</w:t>
                        </w:r>
                      </w:p>
                    </w:txbxContent>
                  </v:textbox>
                </v:shape>
                <v:shape id="AutoShape 10" o:spid="_x0000_s1034" type="#_x0000_t120" style="position:absolute;left:2663;top:4922;width:68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n/RMQA&#10;AADbAAAADwAAAGRycy9kb3ducmV2LnhtbESPzW7CQAyE75V4h5WReqlgUyRQFVgQAlX051TgAays&#10;SQJZb7K7QPr2+FCpN1sznvm8WPWuUTcKsfZs4HWcgSIuvK25NHA8vI/eQMWEbLHxTAZ+KcJqOXha&#10;YG79nX/otk+lkhCOORqoUmpzrWNRkcM49i2xaCcfHCZZQ6ltwLuEu0ZPsmymHdYsDRW2tKmouOyv&#10;zsBVFy/bXYcz/jp/Xroph1PffRvzPOzXc1CJ+vRv/rv+sIIv9PKLD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J/0TEAAAA2wAAAA8AAAAAAAAAAAAAAAAAmAIAAGRycy9k&#10;b3ducmV2LnhtbFBLBQYAAAAABAAEAPUAAACJAw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Y</w:t>
                        </w:r>
                      </w:p>
                    </w:txbxContent>
                  </v:textbox>
                </v:shape>
                <v:shape id="AutoShape 11" o:spid="_x0000_s1035" type="#_x0000_t32" style="position:absolute;left:3003;top:7654;width:1;height:10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zXxMIAAADbAAAADwAAAGRycy9kb3ducmV2LnhtbERPTWvCQBC9F/wPywi91U0qlRJdRQuV&#10;9CBY9aC3ITtmg9nZNLs18d+7QqG3ebzPmS16W4srtb5yrCAdJSCIC6crLhUc9p8v7yB8QNZYOyYF&#10;N/KwmA+eZphp1/E3XXehFDGEfYYKTAhNJqUvDFn0I9cQR+7sWoshwraUusUuhttavibJRFqsODYY&#10;bOjDUHHZ/VoF+LVMt+NN91OvVzfcno55ad5ypZ6H/XIKIlAf/sV/7lzH+Sk8fok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zXxMIAAADbAAAADwAAAAAAAAAAAAAA&#10;AAChAgAAZHJzL2Rvd25yZXYueG1sUEsFBgAAAAAEAAQA+QAAAJADAAAAAA==&#10;" strokecolor="#4f81bd [3204]" strokeweight="1pt">
                  <v:stroke dashstyle="dash" endarrow="block"/>
                  <v:shadow color="#868686"/>
                </v:shape>
                <v:shape id="AutoShape 12" o:spid="_x0000_s1036" type="#_x0000_t120" style="position:absolute;left:2663;top:7764;width:68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fEqMAA&#10;AADbAAAADwAAAGRycy9kb3ducmV2LnhtbERP24rCMBB9F/yHMIIvy5oqrEjXKIsiuu6Tlw8YmrHt&#10;2kzaJGr9eyMIvs3hXGc6b00lruR8aVnBcJCAIM6sLjlXcDysPicgfEDWWFkmBXfyMJ91O1NMtb3x&#10;jq77kIsYwj5FBUUIdSqlzwoy6Ae2Jo7cyTqDIUKXS+3wFsNNJUdJMpYGS44NBda0KCg77y9GwUVm&#10;H8t1g2Pe/v+emy92p7b5U6rfa3++QQRqw1v8cm90nD+C5y/xAD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fEqMAAAADbAAAADwAAAAAAAAAAAAAAAACYAgAAZHJzL2Rvd25y&#10;ZXYueG1sUEsFBgAAAAAEAAQA9QAAAIUDA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N</w:t>
                        </w:r>
                      </w:p>
                    </w:txbxContent>
                  </v:textbox>
                </v:shape>
                <v:shape id="AutoShape 13" o:spid="_x0000_s1037" type="#_x0000_t32" style="position:absolute;left:3003;top:10486;width:1;height:10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LsKMIAAADbAAAADwAAAGRycy9kb3ducmV2LnhtbERPTWvCQBC9C/6HZYTe6kalUqKr2IKS&#10;HgS1HvQ2ZKfZ0OxszG5N/PeuUPA2j/c582VnK3GlxpeOFYyGCQji3OmSCwXH7/XrOwgfkDVWjknB&#10;jTwsF/3eHFPtWt7T9RAKEUPYp6jAhFCnUvrckEU/dDVx5H5cYzFE2BRSN9jGcFvJcZJMpcWSY4PB&#10;mj4N5b+HP6sAv1aj3WTbXqrNxw1351NWmLdMqZdBt5qBCNSFp/jfnek4fwKPX+I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0LsKMIAAADbAAAADwAAAAAAAAAAAAAA&#10;AAChAgAAZHJzL2Rvd25yZXYueG1sUEsFBgAAAAAEAAQA+QAAAJADAAAAAA==&#10;" strokecolor="#4f81bd [3204]" strokeweight="1pt">
                  <v:stroke dashstyle="dash" endarrow="block"/>
                  <v:shadow color="#868686"/>
                </v:shape>
                <v:shape id="AutoShape 14" o:spid="_x0000_s1038" type="#_x0000_t120" style="position:absolute;left:2663;top:10596;width:68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L5R8AA&#10;AADbAAAADwAAAGRycy9kb3ducmV2LnhtbERP24rCMBB9F/yHMMK+LJoqu0WqUUSRvT2t+gFDM7bV&#10;ZtImUevfm4UF3+ZwrjNfdqYWV3K+sqxgPEpAEOdWV1woOOy3wykIH5A11pZJwZ08LBf93hwzbW/8&#10;S9ddKEQMYZ+hgjKEJpPS5yUZ9CPbEEfuaJ3BEKErpHZ4i+GmlpMkSaXBimNDiQ2tS8rPu4tRcJH5&#10;6+ajxZS/T1/n9p3dsWt/lHoZdKsZiEBdeIr/3Z86zn+Dv1/iA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nL5R8AAAADbAAAADwAAAAAAAAAAAAAAAACYAgAAZHJzL2Rvd25y&#10;ZXYueG1sUEsFBgAAAAAEAAQA9QAAAIUDA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N</w:t>
                        </w:r>
                      </w:p>
                    </w:txbxContent>
                  </v:textbox>
                </v:shape>
                <v:shape id="AutoShape 15" o:spid="_x0000_s1039" type="#_x0000_t110" style="position:absolute;left:1545;top:8731;width:2917;height:1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l1SsEA&#10;AADbAAAADwAAAGRycy9kb3ducmV2LnhtbERPS2sCMRC+F/ofwhS81WxFRbZGqYLPm7aUHofNuFm6&#10;maxJdNd/b4RCb/PxPWc672wtruRD5VjBWz8DQVw4XXGp4Otz9ToBESKyxtoxKbhRgPns+WmKuXYt&#10;H+h6jKVIIRxyVGBibHIpQ2HIYui7hjhxJ+ctxgR9KbXHNoXbWg6ybCwtVpwaDDa0NFT8Hi9WwXkx&#10;3uy/sVz+7DgbmlM78etDoVTvpft4BxGpi//iP/dWp/kjePySDpC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dUrBAAAA2wAAAA8AAAAAAAAAAAAAAAAAmAIAAGRycy9kb3du&#10;cmV2LnhtbFBLBQYAAAAABAAEAPUAAACGAw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Has any patient admitted tested positive for Ebola?</w:t>
                        </w:r>
                      </w:p>
                    </w:txbxContent>
                  </v:textbox>
                </v:shape>
                <v:shape id="AutoShape 16" o:spid="_x0000_s1040" type="#_x0000_t32" style="position:absolute;left:4462;top:9609;width:342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PsMIAAADbAAAADwAAAGRycy9kb3ducmV2LnhtbERPTWvCQBC9F/wPywi96UaLUqKr2IKS&#10;HgS1HvQ2ZKfZ0OxszG5N/PeuIPQ2j/c582VnK3GlxpeOFYyGCQji3OmSCwXH7/XgHYQPyBorx6Tg&#10;Rh6Wi97LHFPtWt7T9RAKEUPYp6jAhFCnUvrckEU/dDVx5H5cYzFE2BRSN9jGcFvJcZJMpcWSY4PB&#10;mj4N5b+HP6sAv1aj3du2vVSbjxvuzqesMJNMqdd+t5qBCNSFf/HTnek4fwqPX+I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PsMIAAADbAAAADwAAAAAAAAAAAAAA&#10;AAChAgAAZHJzL2Rvd25yZXYueG1sUEsFBgAAAAAEAAQA+QAAAJADAAAAAA==&#10;" strokecolor="#4f81bd [3204]" strokeweight="1pt">
                  <v:stroke dashstyle="dash" endarrow="block"/>
                  <v:shadow color="#868686"/>
                </v:shape>
                <v:shape id="AutoShape 17" o:spid="_x0000_s1041" type="#_x0000_t120" style="position:absolute;left:5715;top:9282;width:68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BnMMEA&#10;AADbAAAADwAAAGRycy9kb3ducmV2LnhtbERPzWrCQBC+F3yHZQQvUjcKakldRRTRtqfGPsCQHZNo&#10;djbZXTW+fbcg9DYf3+8sVp2pxY2crywrGI8SEMS51RUXCn6Ou9c3ED4ga6wtk4IHeVgtey8LTLW9&#10;8zfdslCIGMI+RQVlCE0qpc9LMuhHtiGO3Mk6gyFCV0jt8B7DTS0nSTKTBiuODSU2tCkpv2RXo+Aq&#10;8+F23+KMP88fl3bK7tS1X0oN+t36HUSgLvyLn+6DjvPn8PdLPE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gZzDBAAAA2wAAAA8AAAAAAAAAAAAAAAAAmAIAAGRycy9kb3du&#10;cmV2LnhtbFBLBQYAAAAABAAEAPUAAACGAw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Y</w:t>
                        </w:r>
                      </w:p>
                    </w:txbxContent>
                  </v:textbox>
                </v:shape>
                <v:shape id="AutoShape 18" o:spid="_x0000_s1042" type="#_x0000_t109" style="position:absolute;left:1894;top:11540;width:2220;height:17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os28QA&#10;AADbAAAADwAAAGRycy9kb3ducmV2LnhtbESPT2vDMAzF74V9B6PBLmV1tkMpWd1SBoMxWKHpn7OI&#10;lTg0lkPspNm3nw6F3iTe03s/rbeTb9VIfWwCG3hbZKCIy2Abrg2cjl+vK1AxIVtsA5OBP4qw3TzN&#10;1pjbcOMDjUWqlYRwzNGAS6nLtY6lI49xETpi0arQe0yy9rW2Pd4k3Lf6PcuW2mPD0uCwo09H5bUY&#10;vIHLcFn+VL/neeeqYZwX+7SqSmvMy/O0+wCVaEoP8/362wq+wMovMoDe/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6LNvEAAAA2wAAAA8AAAAAAAAAAAAAAAAAmAIAAGRycy9k&#10;b3ducmV2LnhtbFBLBQYAAAAABAAEAPUAAACJAwAAAAA=&#10;" fillcolor="white [3201]" strokecolor="#4f81bd [3204]" strokeweight="1pt">
                  <v:stroke dashstyle="dash"/>
                  <v:shadow color="#868686"/>
                  <v:textbox>
                    <w:txbxContent>
                      <w:p w:rsidR="00D96CE4" w:rsidRPr="00847B1C" w:rsidRDefault="00D96CE4" w:rsidP="00D96CE4">
                        <w:pPr>
                          <w:pStyle w:val="NoSpacing"/>
                          <w:jc w:val="center"/>
                          <w:rPr>
                            <w:sz w:val="16"/>
                            <w:szCs w:val="16"/>
                          </w:rPr>
                        </w:pPr>
                        <w:r w:rsidRPr="00847B1C">
                          <w:rPr>
                            <w:sz w:val="16"/>
                            <w:szCs w:val="16"/>
                          </w:rPr>
                          <w:t>CLASSIFICATION:</w:t>
                        </w:r>
                      </w:p>
                      <w:p w:rsidR="00D96CE4" w:rsidRPr="00847B1C" w:rsidRDefault="00D96CE4" w:rsidP="00D96CE4">
                        <w:pPr>
                          <w:pStyle w:val="NoSpacing"/>
                          <w:jc w:val="center"/>
                          <w:rPr>
                            <w:b/>
                            <w:sz w:val="16"/>
                            <w:szCs w:val="16"/>
                          </w:rPr>
                        </w:pPr>
                        <w:r w:rsidRPr="00847B1C">
                          <w:rPr>
                            <w:b/>
                            <w:sz w:val="16"/>
                            <w:szCs w:val="16"/>
                          </w:rPr>
                          <w:t>GREEN ZONE</w:t>
                        </w:r>
                      </w:p>
                      <w:p w:rsidR="00D96CE4" w:rsidRPr="00847B1C" w:rsidRDefault="00D96CE4" w:rsidP="00D96CE4">
                        <w:pPr>
                          <w:pStyle w:val="NoSpacing"/>
                          <w:jc w:val="center"/>
                          <w:rPr>
                            <w:b/>
                            <w:sz w:val="16"/>
                            <w:szCs w:val="16"/>
                          </w:rPr>
                        </w:pPr>
                      </w:p>
                      <w:p w:rsidR="00D96CE4" w:rsidRPr="00847B1C" w:rsidRDefault="00D96CE4" w:rsidP="00D96CE4">
                        <w:pPr>
                          <w:pStyle w:val="NoSpacing"/>
                          <w:jc w:val="center"/>
                          <w:rPr>
                            <w:sz w:val="16"/>
                            <w:szCs w:val="16"/>
                          </w:rPr>
                        </w:pPr>
                        <w:r w:rsidRPr="00847B1C">
                          <w:rPr>
                            <w:sz w:val="16"/>
                            <w:szCs w:val="16"/>
                          </w:rPr>
                          <w:t>(Low risk)</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 xml:space="preserve">Oxfam staff to follow green zone </w:t>
                        </w:r>
                        <w:proofErr w:type="spellStart"/>
                        <w:proofErr w:type="gramStart"/>
                        <w:r w:rsidRPr="00847B1C">
                          <w:rPr>
                            <w:sz w:val="16"/>
                            <w:szCs w:val="16"/>
                          </w:rPr>
                          <w:t>SoPs</w:t>
                        </w:r>
                        <w:proofErr w:type="spellEnd"/>
                        <w:proofErr w:type="gramEnd"/>
                      </w:p>
                      <w:p w:rsidR="00D96CE4" w:rsidRPr="00847B1C" w:rsidRDefault="00D96CE4" w:rsidP="00D96CE4">
                        <w:pPr>
                          <w:pStyle w:val="NoSpacing"/>
                          <w:jc w:val="center"/>
                          <w:rPr>
                            <w:sz w:val="16"/>
                            <w:szCs w:val="16"/>
                          </w:rPr>
                        </w:pPr>
                      </w:p>
                    </w:txbxContent>
                  </v:textbox>
                </v:shape>
                <v:shape id="AutoShape 19" o:spid="_x0000_s1043" type="#_x0000_t110" style="position:absolute;left:1545;top:5866;width:2917;height:1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T8EA&#10;AADbAAAADwAAAGRycy9kb3ducmV2LnhtbERPTWsCMRC9F/ofwhR6q9mKiK5GqYK29qYt4nHYjJvF&#10;zWRNUnf990YoeJvH+5zpvLO1uJAPlWMF770MBHHhdMWlgt+f1dsIRIjIGmvHpOBKAeaz56cp5tq1&#10;vKXLLpYihXDIUYGJscmlDIUhi6HnGuLEHZ23GBP0pdQe2xRua9nPsqG0WHFqMNjQ0lBx2v1ZBefF&#10;8PN7j+XysOFsYI7tyK+3hVKvL93HBESkLj7E/+4vneaP4f5LOkDO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Uf0/BAAAA2wAAAA8AAAAAAAAAAAAAAAAAmAIAAGRycy9kb3du&#10;cmV2LnhtbFBLBQYAAAAABAAEAPUAAACGAw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Is there currently a patient admitted?</w:t>
                        </w:r>
                      </w:p>
                    </w:txbxContent>
                  </v:textbox>
                </v:shape>
                <v:shape id="AutoShape 20" o:spid="_x0000_s1044" type="#_x0000_t32" style="position:absolute;left:4462;top:6729;width:342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y44sIAAADbAAAADwAAAGRycy9kb3ducmV2LnhtbERPz2vCMBS+C/sfwhN209QORapR3GCj&#10;OwzU7aC3R/Nsis1L12Rt/e/NYeDx4/u93g62Fh21vnKsYDZNQBAXTldcKvj5fp8sQfiArLF2TApu&#10;5GG7eRqtMdOu5wN1x1CKGMI+QwUmhCaT0heGLPqpa4gjd3GtxRBhW0rdYh/DbS3TJFlIixXHBoMN&#10;vRkqrsc/qwA/d7P9y1f/W3+83nB/PuWlmedKPY+H3QpEoCE8xP/uXCtI4/r4Jf4Aub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fy44sIAAADbAAAADwAAAAAAAAAAAAAA&#10;AAChAgAAZHJzL2Rvd25yZXYueG1sUEsFBgAAAAAEAAQA+QAAAJADAAAAAA==&#10;" strokecolor="#4f81bd [3204]" strokeweight="1pt">
                  <v:stroke dashstyle="dash" endarrow="block"/>
                  <v:shadow color="#868686"/>
                </v:shape>
                <v:shape id="AutoShape 21" o:spid="_x0000_s1045" type="#_x0000_t109" style="position:absolute;left:7890;top:5739;width:2220;height:1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xP+8IA&#10;AADbAAAADwAAAGRycy9kb3ducmV2LnhtbESPQYvCMBSE7wv+h/AEL6KpHkSqUUQQZGEXtqueH81r&#10;U2xeSpPW+u83C4LHYWa+Ybb7wdaip9ZXjhUs5gkI4tzpiksFl9/TbA3CB2SNtWNS8CQP+93oY4up&#10;dg/+oT4LpYgQ9ikqMCE0qZQ+N2TRz11DHL3CtRZDlG0pdYuPCLe1XCbJSlqsOC4YbOhoKL9nnVVw&#10;626rz+LrOm1M0fXT7Dusi1wrNRkPhw2IQEN4h1/ts1awXMD/l/gD5O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rE/7wgAAANsAAAAPAAAAAAAAAAAAAAAAAJgCAABkcnMvZG93&#10;bnJldi54bWxQSwUGAAAAAAQABAD1AAAAhwMAAAAA&#10;" fillcolor="white [3201]" strokecolor="#4f81bd [3204]" strokeweight="1pt">
                  <v:stroke dashstyle="dash"/>
                  <v:shadow color="#868686"/>
                  <v:textbox>
                    <w:txbxContent>
                      <w:p w:rsidR="00D96CE4" w:rsidRPr="00847B1C" w:rsidRDefault="00D96CE4" w:rsidP="00D96CE4">
                        <w:pPr>
                          <w:pStyle w:val="NoSpacing"/>
                          <w:jc w:val="center"/>
                          <w:rPr>
                            <w:sz w:val="16"/>
                            <w:szCs w:val="16"/>
                          </w:rPr>
                        </w:pPr>
                        <w:r w:rsidRPr="00847B1C">
                          <w:rPr>
                            <w:sz w:val="16"/>
                            <w:szCs w:val="16"/>
                          </w:rPr>
                          <w:t>CLASSIFICATION:</w:t>
                        </w:r>
                      </w:p>
                      <w:p w:rsidR="00D96CE4" w:rsidRPr="00847B1C" w:rsidRDefault="00D96CE4" w:rsidP="00D96CE4">
                        <w:pPr>
                          <w:pStyle w:val="NoSpacing"/>
                          <w:jc w:val="center"/>
                          <w:rPr>
                            <w:b/>
                            <w:sz w:val="16"/>
                            <w:szCs w:val="16"/>
                          </w:rPr>
                        </w:pPr>
                        <w:r w:rsidRPr="00847B1C">
                          <w:rPr>
                            <w:b/>
                            <w:sz w:val="16"/>
                            <w:szCs w:val="16"/>
                          </w:rPr>
                          <w:t>RED ZONE</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(High risk)</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Oxfam staff not authorised to enter</w:t>
                        </w:r>
                      </w:p>
                    </w:txbxContent>
                  </v:textbox>
                </v:shape>
                <v:shape id="AutoShape 22" o:spid="_x0000_s1046" type="#_x0000_t120" style="position:absolute;left:5715;top:6387;width:680;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sOFcMA&#10;AADbAAAADwAAAGRycy9kb3ducmV2LnhtbESP0WrCQBRE34X+w3ILfSm6MaCU6CrSItX2qdEPuGSv&#10;STR7N9ldNf59VxB8HGbmDDNf9qYRF3K+tqxgPEpAEBdW11wq2O/Www8QPiBrbCyTght5WC5eBnPM&#10;tL3yH13yUIoIYZ+hgiqENpPSFxUZ9CPbEkfvYJ3BEKUrpXZ4jXDTyDRJptJgzXGhwpY+KypO+dko&#10;OMvi/eu7wyn/HLenbsLu0He/Sr299qsZiEB9eIYf7Y1WkKZw/x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sOFcMAAADbAAAADwAAAAAAAAAAAAAAAACYAgAAZHJzL2Rv&#10;d25yZXYueG1sUEsFBgAAAAAEAAQA9QAAAIgDAAAAAA==&#10;" fillcolor="white [3201]" strokecolor="#4f81bd [3204]" strokeweight="1pt">
                  <v:stroke dashstyle="dash"/>
                  <v:shadow color="#868686"/>
                  <v:textbox>
                    <w:txbxContent>
                      <w:p w:rsidR="00D96CE4" w:rsidRPr="00847B1C" w:rsidRDefault="00D96CE4" w:rsidP="00D96CE4">
                        <w:pPr>
                          <w:jc w:val="center"/>
                          <w:rPr>
                            <w:sz w:val="16"/>
                            <w:szCs w:val="16"/>
                          </w:rPr>
                        </w:pPr>
                        <w:r w:rsidRPr="00847B1C">
                          <w:rPr>
                            <w:sz w:val="16"/>
                            <w:szCs w:val="16"/>
                          </w:rPr>
                          <w:t>Y</w:t>
                        </w:r>
                      </w:p>
                    </w:txbxContent>
                  </v:textbox>
                </v:shape>
                <v:shape id="AutoShape 23" o:spid="_x0000_s1047" type="#_x0000_t109" style="position:absolute;left:7890;top:8648;width:2220;height:18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0F8QA&#10;AADbAAAADwAAAGRycy9kb3ducmV2LnhtbESP3WrCQBSE7wu+w3IEb0Q3WhCJriKCIEILjT/Xh+xJ&#10;Npg9G7KbmL59t1Do5TAz3zDb/WBr0VPrK8cKFvMEBHHudMWlgtv1NFuD8AFZY+2YFHyTh/1u9LbF&#10;VLsXf1GfhVJECPsUFZgQmlRKnxuy6OeuIY5e4VqLIcq2lLrFV4TbWi6TZCUtVhwXDDZ0NJQ/s84q&#10;eHSP1aX4uE8bU3T9NPsM6yLXSk3Gw2EDItAQ/sN/7bNWsHyH3y/xB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ydBfEAAAA2wAAAA8AAAAAAAAAAAAAAAAAmAIAAGRycy9k&#10;b3ducmV2LnhtbFBLBQYAAAAABAAEAPUAAACJAwAAAAA=&#10;" fillcolor="white [3201]" strokecolor="#4f81bd [3204]" strokeweight="1pt">
                  <v:stroke dashstyle="dash"/>
                  <v:shadow color="#868686"/>
                  <v:textbox>
                    <w:txbxContent>
                      <w:p w:rsidR="00D96CE4" w:rsidRPr="00847B1C" w:rsidRDefault="00D96CE4" w:rsidP="00D96CE4">
                        <w:pPr>
                          <w:pStyle w:val="NoSpacing"/>
                          <w:jc w:val="center"/>
                          <w:rPr>
                            <w:sz w:val="16"/>
                            <w:szCs w:val="16"/>
                          </w:rPr>
                        </w:pPr>
                        <w:r w:rsidRPr="00847B1C">
                          <w:rPr>
                            <w:sz w:val="16"/>
                            <w:szCs w:val="16"/>
                          </w:rPr>
                          <w:t>CLASSIFICATION:</w:t>
                        </w:r>
                      </w:p>
                      <w:p w:rsidR="00D96CE4" w:rsidRPr="00847B1C" w:rsidRDefault="00D96CE4" w:rsidP="00D96CE4">
                        <w:pPr>
                          <w:pStyle w:val="NoSpacing"/>
                          <w:jc w:val="center"/>
                          <w:rPr>
                            <w:b/>
                            <w:sz w:val="16"/>
                            <w:szCs w:val="16"/>
                          </w:rPr>
                        </w:pPr>
                        <w:r w:rsidRPr="00847B1C">
                          <w:rPr>
                            <w:b/>
                            <w:sz w:val="16"/>
                            <w:szCs w:val="16"/>
                          </w:rPr>
                          <w:t>RED ZONE</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(High risk)</w:t>
                        </w:r>
                      </w:p>
                      <w:p w:rsidR="00D96CE4" w:rsidRPr="00847B1C" w:rsidRDefault="00D96CE4" w:rsidP="00D96CE4">
                        <w:pPr>
                          <w:pStyle w:val="NoSpacing"/>
                          <w:jc w:val="center"/>
                          <w:rPr>
                            <w:sz w:val="16"/>
                            <w:szCs w:val="16"/>
                          </w:rPr>
                        </w:pPr>
                      </w:p>
                      <w:p w:rsidR="00D96CE4" w:rsidRPr="00847B1C" w:rsidRDefault="00D96CE4" w:rsidP="00D96CE4">
                        <w:pPr>
                          <w:pStyle w:val="NoSpacing"/>
                          <w:jc w:val="center"/>
                          <w:rPr>
                            <w:sz w:val="16"/>
                            <w:szCs w:val="16"/>
                          </w:rPr>
                        </w:pPr>
                        <w:r w:rsidRPr="00847B1C">
                          <w:rPr>
                            <w:sz w:val="16"/>
                            <w:szCs w:val="16"/>
                          </w:rPr>
                          <w:t>Oxfam staff not authorised to enter</w:t>
                        </w:r>
                      </w:p>
                    </w:txbxContent>
                  </v:textbox>
                </v:shape>
                <w10:anchorlock/>
              </v:group>
            </w:pict>
          </mc:Fallback>
        </mc:AlternateContent>
      </w:r>
      <w:bookmarkStart w:id="0" w:name="_GoBack"/>
      <w:bookmarkEnd w:id="0"/>
    </w:p>
    <w:p w:rsidR="00D96CE4" w:rsidRDefault="00D96CE4" w:rsidP="00D96CE4">
      <w:pPr>
        <w:pStyle w:val="ListParagraph1"/>
        <w:spacing w:after="0" w:line="240" w:lineRule="auto"/>
        <w:ind w:left="0"/>
        <w:jc w:val="both"/>
        <w:rPr>
          <w:rFonts w:asciiTheme="minorHAnsi" w:eastAsia="Times New Roman" w:hAnsiTheme="minorHAnsi" w:cstheme="minorHAnsi"/>
          <w:color w:val="000000"/>
          <w:sz w:val="20"/>
          <w:szCs w:val="20"/>
        </w:rPr>
      </w:pPr>
    </w:p>
    <w:p w:rsidR="00D96CE4" w:rsidRDefault="00D96CE4" w:rsidP="00D96CE4">
      <w:pPr>
        <w:pStyle w:val="ListParagraph1"/>
        <w:spacing w:after="0" w:line="240" w:lineRule="auto"/>
        <w:ind w:left="0"/>
        <w:jc w:val="both"/>
        <w:rPr>
          <w:rFonts w:asciiTheme="minorHAnsi" w:eastAsia="Times New Roman" w:hAnsiTheme="minorHAnsi" w:cstheme="minorHAnsi"/>
          <w:color w:val="000000"/>
          <w:sz w:val="20"/>
          <w:szCs w:val="20"/>
        </w:rPr>
      </w:pPr>
    </w:p>
    <w:p w:rsidR="00D96CE4" w:rsidRPr="00006EEA" w:rsidRDefault="00D96CE4" w:rsidP="00D96CE4">
      <w:pPr>
        <w:pStyle w:val="Default"/>
        <w:pBdr>
          <w:bottom w:val="single" w:sz="4" w:space="1" w:color="auto"/>
        </w:pBdr>
        <w:spacing w:after="120"/>
        <w:jc w:val="both"/>
        <w:rPr>
          <w:rFonts w:asciiTheme="minorHAnsi" w:hAnsiTheme="minorHAnsi" w:cstheme="minorHAnsi"/>
          <w:b/>
          <w:bCs/>
          <w:sz w:val="20"/>
          <w:szCs w:val="20"/>
          <w:lang w:val="en-GB"/>
        </w:rPr>
      </w:pPr>
      <w:r w:rsidRPr="00006EEA">
        <w:rPr>
          <w:rFonts w:asciiTheme="minorHAnsi" w:hAnsiTheme="minorHAnsi" w:cstheme="minorHAnsi"/>
          <w:b/>
          <w:bCs/>
          <w:sz w:val="20"/>
          <w:szCs w:val="20"/>
          <w:lang w:val="en-GB"/>
        </w:rPr>
        <w:t>Note:</w:t>
      </w:r>
    </w:p>
    <w:p w:rsidR="00BE45EE" w:rsidRPr="00D96CE4" w:rsidRDefault="00D96CE4" w:rsidP="00D96CE4">
      <w:pPr>
        <w:rPr>
          <w:rFonts w:eastAsia="Times New Roman" w:cstheme="minorHAnsi"/>
          <w:color w:val="000000"/>
          <w:sz w:val="20"/>
          <w:szCs w:val="20"/>
        </w:rPr>
      </w:pPr>
      <w:r w:rsidRPr="009801CF">
        <w:rPr>
          <w:i/>
          <w:sz w:val="20"/>
          <w:szCs w:val="20"/>
        </w:rPr>
        <w:t xml:space="preserve">The above decision tree aims to guide the general classification of risk zones in Oxfam managed </w:t>
      </w:r>
      <w:r>
        <w:rPr>
          <w:i/>
          <w:sz w:val="20"/>
          <w:szCs w:val="20"/>
        </w:rPr>
        <w:t>Ebola</w:t>
      </w:r>
      <w:r w:rsidRPr="009801CF">
        <w:rPr>
          <w:i/>
          <w:sz w:val="20"/>
          <w:szCs w:val="20"/>
        </w:rPr>
        <w:t xml:space="preserve"> centres.  However in specific cases agreement must be reached between Oxfam and the medical</w:t>
      </w:r>
      <w:r>
        <w:rPr>
          <w:i/>
          <w:sz w:val="20"/>
          <w:szCs w:val="20"/>
        </w:rPr>
        <w:t xml:space="preserve"> partner on this classification</w:t>
      </w:r>
      <w:r w:rsidRPr="009801CF">
        <w:rPr>
          <w:i/>
          <w:sz w:val="20"/>
          <w:szCs w:val="20"/>
        </w:rPr>
        <w:t xml:space="preserve"> before</w:t>
      </w:r>
      <w:r>
        <w:rPr>
          <w:i/>
          <w:sz w:val="20"/>
          <w:szCs w:val="20"/>
        </w:rPr>
        <w:t xml:space="preserve"> any authorisation is granted to Oxfam staff</w:t>
      </w:r>
      <w:r w:rsidRPr="009801CF">
        <w:rPr>
          <w:i/>
          <w:sz w:val="20"/>
          <w:szCs w:val="20"/>
        </w:rPr>
        <w:t xml:space="preserve"> to enter the area.</w:t>
      </w:r>
    </w:p>
    <w:sectPr w:rsidR="00BE45EE" w:rsidRPr="00D96CE4" w:rsidSect="00D96CE4">
      <w:headerReference w:type="default" r:id="rId8"/>
      <w:footerReference w:type="default" r:id="rId9"/>
      <w:pgSz w:w="11906" w:h="16838"/>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E90" w:rsidRDefault="00014E90" w:rsidP="00801987">
      <w:pPr>
        <w:spacing w:after="0" w:line="240" w:lineRule="auto"/>
      </w:pPr>
      <w:r>
        <w:separator/>
      </w:r>
    </w:p>
  </w:endnote>
  <w:endnote w:type="continuationSeparator" w:id="0">
    <w:p w:rsidR="00014E90" w:rsidRDefault="00014E90" w:rsidP="00801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D1C" w:rsidRPr="002F5D1C" w:rsidRDefault="008A149D">
    <w:pPr>
      <w:pStyle w:val="Footer"/>
      <w:rPr>
        <w:rFonts w:cstheme="minorHAnsi"/>
        <w:sz w:val="16"/>
        <w:szCs w:val="16"/>
      </w:rPr>
    </w:pPr>
    <w:r>
      <w:rPr>
        <w:rFonts w:cstheme="minorHAnsi"/>
        <w:sz w:val="16"/>
        <w:szCs w:val="16"/>
      </w:rPr>
      <w:t>Version 1</w:t>
    </w:r>
    <w:r w:rsidR="002F5D1C" w:rsidRPr="002F5D1C">
      <w:rPr>
        <w:rFonts w:cstheme="minorHAnsi"/>
        <w:sz w:val="16"/>
        <w:szCs w:val="16"/>
      </w:rPr>
      <w:tab/>
    </w:r>
    <w:r>
      <w:rPr>
        <w:rFonts w:cstheme="minorHAnsi"/>
        <w:sz w:val="16"/>
        <w:szCs w:val="16"/>
      </w:rPr>
      <w:t>25</w:t>
    </w:r>
    <w:r w:rsidR="002F5D1C" w:rsidRPr="002F5D1C">
      <w:rPr>
        <w:rFonts w:cstheme="minorHAnsi"/>
        <w:sz w:val="16"/>
        <w:szCs w:val="16"/>
      </w:rPr>
      <w:t>/6/2015</w:t>
    </w:r>
    <w:r w:rsidR="002F5D1C" w:rsidRPr="002F5D1C">
      <w:rPr>
        <w:rFonts w:cstheme="minorHAnsi"/>
        <w:sz w:val="16"/>
        <w:szCs w:val="16"/>
      </w:rPr>
      <w:tab/>
      <w:t>James Brown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E90" w:rsidRDefault="00014E90" w:rsidP="00801987">
      <w:pPr>
        <w:spacing w:after="0" w:line="240" w:lineRule="auto"/>
      </w:pPr>
      <w:r>
        <w:separator/>
      </w:r>
    </w:p>
  </w:footnote>
  <w:footnote w:type="continuationSeparator" w:id="0">
    <w:p w:rsidR="00014E90" w:rsidRDefault="00014E90" w:rsidP="00801987">
      <w:pPr>
        <w:spacing w:after="0" w:line="240" w:lineRule="auto"/>
      </w:pPr>
      <w:r>
        <w:continuationSeparator/>
      </w:r>
    </w:p>
  </w:footnote>
  <w:footnote w:id="1">
    <w:p w:rsidR="00D96CE4" w:rsidRDefault="00D96CE4" w:rsidP="00D96CE4">
      <w:pPr>
        <w:pStyle w:val="FootnoteText"/>
      </w:pPr>
      <w:r>
        <w:rPr>
          <w:rStyle w:val="FootnoteReference"/>
        </w:rPr>
        <w:footnoteRef/>
      </w:r>
      <w:r>
        <w:t xml:space="preserve"> </w:t>
      </w:r>
      <w:r w:rsidRPr="003027AB">
        <w:rPr>
          <w:rFonts w:cstheme="minorHAnsi"/>
          <w:bCs/>
        </w:rPr>
        <w:t>‘Filovirus Haemorrhagic Fever Guidelines’, MSF 2008</w:t>
      </w:r>
      <w:r>
        <w:rPr>
          <w:rFonts w:cstheme="minorHAnsi"/>
          <w:bCs/>
        </w:rPr>
        <w:t xml:space="preserve"> </w:t>
      </w:r>
      <w:r w:rsidRPr="00502C13">
        <w:rPr>
          <w:rFonts w:cstheme="minorHAnsi"/>
          <w:bCs/>
        </w:rPr>
        <w:t>http://www.slamviweb.org/es/</w:t>
      </w:r>
      <w:r>
        <w:rPr>
          <w:rFonts w:cstheme="minorHAnsi"/>
          <w:bCs/>
        </w:rPr>
        <w:t>Ebola</w:t>
      </w:r>
      <w:r w:rsidRPr="00502C13">
        <w:rPr>
          <w:rFonts w:cstheme="minorHAnsi"/>
          <w:bCs/>
        </w:rPr>
        <w:t>/FHFfinal.pdf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CE4" w:rsidRDefault="00D96CE4" w:rsidP="00D96CE4">
    <w:pPr>
      <w:jc w:val="center"/>
      <w:rPr>
        <w:rFonts w:cstheme="minorHAnsi"/>
        <w:b/>
        <w:sz w:val="20"/>
        <w:szCs w:val="20"/>
      </w:rPr>
    </w:pPr>
  </w:p>
  <w:p w:rsidR="008A149D" w:rsidRDefault="008A149D">
    <w:pPr>
      <w:pStyle w:val="Header"/>
    </w:pPr>
    <w:r>
      <w:rPr>
        <w:noProof/>
        <w:lang w:eastAsia="en-GB"/>
      </w:rPr>
      <w:drawing>
        <wp:anchor distT="0" distB="0" distL="114300" distR="114300" simplePos="0" relativeHeight="251658240" behindDoc="0" locked="0" layoutInCell="1" allowOverlap="1">
          <wp:simplePos x="0" y="0"/>
          <wp:positionH relativeFrom="margin">
            <wp:posOffset>4962525</wp:posOffset>
          </wp:positionH>
          <wp:positionV relativeFrom="margin">
            <wp:posOffset>-1083945</wp:posOffset>
          </wp:positionV>
          <wp:extent cx="812165" cy="895350"/>
          <wp:effectExtent l="0" t="0" r="6985" b="0"/>
          <wp:wrapThrough wrapText="bothSides">
            <wp:wrapPolygon edited="0">
              <wp:start x="7600" y="460"/>
              <wp:lineTo x="4560" y="2757"/>
              <wp:lineTo x="2533" y="5515"/>
              <wp:lineTo x="3040" y="9191"/>
              <wp:lineTo x="9120" y="15166"/>
              <wp:lineTo x="507" y="15166"/>
              <wp:lineTo x="507" y="20681"/>
              <wp:lineTo x="21786" y="20681"/>
              <wp:lineTo x="21786" y="15626"/>
              <wp:lineTo x="12159" y="15166"/>
              <wp:lineTo x="18746" y="9191"/>
              <wp:lineTo x="19253" y="6434"/>
              <wp:lineTo x="16719" y="2298"/>
              <wp:lineTo x="14186" y="460"/>
              <wp:lineTo x="7600" y="460"/>
            </wp:wrapPolygon>
          </wp:wrapThrough>
          <wp:docPr id="26" name="Picture 0" descr="OX_VL_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_VL_C_RGB.png"/>
                  <pic:cNvPicPr/>
                </pic:nvPicPr>
                <pic:blipFill>
                  <a:blip r:embed="rId1"/>
                  <a:stretch>
                    <a:fillRect/>
                  </a:stretch>
                </pic:blipFill>
                <pic:spPr>
                  <a:xfrm>
                    <a:off x="0" y="0"/>
                    <a:ext cx="812165" cy="8953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630B1"/>
    <w:multiLevelType w:val="hybridMultilevel"/>
    <w:tmpl w:val="7DDCC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5F11BE"/>
    <w:multiLevelType w:val="hybridMultilevel"/>
    <w:tmpl w:val="D2581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2D7421"/>
    <w:multiLevelType w:val="hybridMultilevel"/>
    <w:tmpl w:val="E6BE8DB2"/>
    <w:lvl w:ilvl="0" w:tplc="2C4A7C48">
      <w:start w:val="1"/>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EF46E9"/>
    <w:multiLevelType w:val="hybridMultilevel"/>
    <w:tmpl w:val="154EAF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8D1D94"/>
    <w:multiLevelType w:val="multilevel"/>
    <w:tmpl w:val="318D1D9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466D7EFC"/>
    <w:multiLevelType w:val="hybridMultilevel"/>
    <w:tmpl w:val="59F80056"/>
    <w:lvl w:ilvl="0" w:tplc="2C4A7C48">
      <w:start w:val="1"/>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6" w15:restartNumberingAfterBreak="0">
    <w:nsid w:val="563F7BCB"/>
    <w:multiLevelType w:val="hybridMultilevel"/>
    <w:tmpl w:val="F2788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E9"/>
    <w:rsid w:val="00006EEA"/>
    <w:rsid w:val="00014E90"/>
    <w:rsid w:val="000D3580"/>
    <w:rsid w:val="00102C56"/>
    <w:rsid w:val="00107C6B"/>
    <w:rsid w:val="001246FD"/>
    <w:rsid w:val="0012487C"/>
    <w:rsid w:val="00135A30"/>
    <w:rsid w:val="00172279"/>
    <w:rsid w:val="001A36B8"/>
    <w:rsid w:val="001E4904"/>
    <w:rsid w:val="001F43F4"/>
    <w:rsid w:val="0022079B"/>
    <w:rsid w:val="00235E8F"/>
    <w:rsid w:val="002D528C"/>
    <w:rsid w:val="002E0319"/>
    <w:rsid w:val="002E15C2"/>
    <w:rsid w:val="002F5D1C"/>
    <w:rsid w:val="003027AB"/>
    <w:rsid w:val="003670D8"/>
    <w:rsid w:val="003A41B9"/>
    <w:rsid w:val="004073BB"/>
    <w:rsid w:val="00426FC5"/>
    <w:rsid w:val="00502C13"/>
    <w:rsid w:val="00532167"/>
    <w:rsid w:val="005C3D3D"/>
    <w:rsid w:val="005F1E4D"/>
    <w:rsid w:val="006817D8"/>
    <w:rsid w:val="006A3BFB"/>
    <w:rsid w:val="006B3E0E"/>
    <w:rsid w:val="007E55C1"/>
    <w:rsid w:val="00801987"/>
    <w:rsid w:val="008335A8"/>
    <w:rsid w:val="00847B1C"/>
    <w:rsid w:val="008A149D"/>
    <w:rsid w:val="008A1EC1"/>
    <w:rsid w:val="008F70AD"/>
    <w:rsid w:val="00912907"/>
    <w:rsid w:val="009569DB"/>
    <w:rsid w:val="009819C1"/>
    <w:rsid w:val="009A4175"/>
    <w:rsid w:val="009E440F"/>
    <w:rsid w:val="00A01CB2"/>
    <w:rsid w:val="00AC35AF"/>
    <w:rsid w:val="00AC5FFA"/>
    <w:rsid w:val="00AD6BB4"/>
    <w:rsid w:val="00B15B62"/>
    <w:rsid w:val="00B37E80"/>
    <w:rsid w:val="00B65BE9"/>
    <w:rsid w:val="00B757D1"/>
    <w:rsid w:val="00B93C80"/>
    <w:rsid w:val="00BA42F7"/>
    <w:rsid w:val="00BE45EE"/>
    <w:rsid w:val="00C35B4C"/>
    <w:rsid w:val="00C5485D"/>
    <w:rsid w:val="00C847B6"/>
    <w:rsid w:val="00CB36B1"/>
    <w:rsid w:val="00CF2C95"/>
    <w:rsid w:val="00CF342F"/>
    <w:rsid w:val="00D61F1B"/>
    <w:rsid w:val="00D90EF8"/>
    <w:rsid w:val="00D96CE4"/>
    <w:rsid w:val="00DA3835"/>
    <w:rsid w:val="00DA5637"/>
    <w:rsid w:val="00DC159F"/>
    <w:rsid w:val="00E44229"/>
    <w:rsid w:val="00EC0BF0"/>
    <w:rsid w:val="00EC472F"/>
    <w:rsid w:val="00F5790C"/>
    <w:rsid w:val="00FE64C4"/>
    <w:rsid w:val="00FE7E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E72933-F241-46B1-8CD6-3A0D7F41E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B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BE9"/>
    <w:pPr>
      <w:ind w:left="720"/>
      <w:contextualSpacing/>
    </w:pPr>
  </w:style>
  <w:style w:type="paragraph" w:customStyle="1" w:styleId="ListParagraph1">
    <w:name w:val="List Paragraph1"/>
    <w:basedOn w:val="Normal"/>
    <w:uiPriority w:val="34"/>
    <w:qFormat/>
    <w:rsid w:val="00B65BE9"/>
    <w:pPr>
      <w:ind w:left="720"/>
      <w:contextualSpacing/>
    </w:pPr>
    <w:rPr>
      <w:rFonts w:ascii="Calibri" w:eastAsia="Calibri" w:hAnsi="Calibri" w:cs="Times New Roman"/>
      <w:lang w:val="en-US"/>
    </w:rPr>
  </w:style>
  <w:style w:type="character" w:styleId="Hyperlink">
    <w:name w:val="Hyperlink"/>
    <w:basedOn w:val="DefaultParagraphFont"/>
    <w:uiPriority w:val="99"/>
    <w:unhideWhenUsed/>
    <w:rsid w:val="00B65BE9"/>
    <w:rPr>
      <w:color w:val="0000FF" w:themeColor="hyperlink"/>
      <w:u w:val="single"/>
    </w:rPr>
  </w:style>
  <w:style w:type="paragraph" w:customStyle="1" w:styleId="Default">
    <w:name w:val="Default"/>
    <w:rsid w:val="00D61F1B"/>
    <w:pPr>
      <w:autoSpaceDE w:val="0"/>
      <w:autoSpaceDN w:val="0"/>
      <w:adjustRightInd w:val="0"/>
      <w:spacing w:after="0" w:line="240" w:lineRule="auto"/>
    </w:pPr>
    <w:rPr>
      <w:rFonts w:ascii="Calibri" w:eastAsia="Times New Roman" w:hAnsi="Calibri" w:cs="Calibri"/>
      <w:color w:val="000000"/>
      <w:sz w:val="24"/>
      <w:szCs w:val="24"/>
      <w:lang w:val="en-US"/>
    </w:rPr>
  </w:style>
  <w:style w:type="table" w:styleId="TableGrid">
    <w:name w:val="Table Grid"/>
    <w:basedOn w:val="TableNormal"/>
    <w:uiPriority w:val="59"/>
    <w:rsid w:val="0083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019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1987"/>
    <w:rPr>
      <w:sz w:val="20"/>
      <w:szCs w:val="20"/>
    </w:rPr>
  </w:style>
  <w:style w:type="character" w:styleId="FootnoteReference">
    <w:name w:val="footnote reference"/>
    <w:basedOn w:val="DefaultParagraphFont"/>
    <w:uiPriority w:val="99"/>
    <w:semiHidden/>
    <w:unhideWhenUsed/>
    <w:rsid w:val="00801987"/>
    <w:rPr>
      <w:vertAlign w:val="superscript"/>
    </w:rPr>
  </w:style>
  <w:style w:type="paragraph" w:styleId="NoSpacing">
    <w:name w:val="No Spacing"/>
    <w:uiPriority w:val="1"/>
    <w:qFormat/>
    <w:rsid w:val="00006EEA"/>
    <w:pPr>
      <w:spacing w:after="0" w:line="240" w:lineRule="auto"/>
    </w:pPr>
  </w:style>
  <w:style w:type="paragraph" w:styleId="Header">
    <w:name w:val="header"/>
    <w:basedOn w:val="Normal"/>
    <w:link w:val="HeaderChar"/>
    <w:uiPriority w:val="99"/>
    <w:unhideWhenUsed/>
    <w:rsid w:val="002F5D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5D1C"/>
  </w:style>
  <w:style w:type="paragraph" w:styleId="Footer">
    <w:name w:val="footer"/>
    <w:basedOn w:val="Normal"/>
    <w:link w:val="FooterChar"/>
    <w:uiPriority w:val="99"/>
    <w:unhideWhenUsed/>
    <w:rsid w:val="002F5D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5D1C"/>
  </w:style>
  <w:style w:type="paragraph" w:styleId="BalloonText">
    <w:name w:val="Balloon Text"/>
    <w:basedOn w:val="Normal"/>
    <w:link w:val="BalloonTextChar"/>
    <w:uiPriority w:val="99"/>
    <w:semiHidden/>
    <w:unhideWhenUsed/>
    <w:rsid w:val="008A14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4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2AEA1-60D6-486B-B39A-F7D523F3C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1520</Words>
  <Characters>8087</Characters>
  <Application>Microsoft Office Word</Application>
  <DocSecurity>0</DocSecurity>
  <Lines>175</Lines>
  <Paragraphs>76</Paragraphs>
  <ScaleCrop>false</ScaleCrop>
  <HeadingPairs>
    <vt:vector size="2" baseType="variant">
      <vt:variant>
        <vt:lpstr>Title</vt:lpstr>
      </vt:variant>
      <vt:variant>
        <vt:i4>1</vt:i4>
      </vt:variant>
    </vt:vector>
  </HeadingPairs>
  <TitlesOfParts>
    <vt:vector size="1" baseType="lpstr">
      <vt:lpstr/>
    </vt:vector>
  </TitlesOfParts>
  <Company>Oxfam</Company>
  <LinksUpToDate>false</LinksUpToDate>
  <CharactersWithSpaces>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hkpange</dc:creator>
  <cp:lastModifiedBy>James Brown</cp:lastModifiedBy>
  <cp:revision>3</cp:revision>
  <cp:lastPrinted>2015-06-25T14:28:00Z</cp:lastPrinted>
  <dcterms:created xsi:type="dcterms:W3CDTF">2017-01-13T13:32:00Z</dcterms:created>
  <dcterms:modified xsi:type="dcterms:W3CDTF">2017-01-13T13:33:00Z</dcterms:modified>
</cp:coreProperties>
</file>